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Proposed Gambling Venues Policies</w:t>
      </w:r>
    </w:p>
    <w:p>
      <w:pPr>
        <w:spacing w:before="0" w:after="0" w:line="240"/>
        <w:ind w:right="0" w:left="0" w:firstLine="0"/>
        <w:jc w:val="both"/>
        <w:rPr>
          <w:rFonts w:ascii="Arial" w:hAnsi="Arial" w:cs="Arial" w:eastAsia="Arial"/>
          <w:b/>
          <w:color w:val="auto"/>
          <w:spacing w:val="0"/>
          <w:position w:val="0"/>
          <w:sz w:val="3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Statement of Proposal</w:t>
      </w:r>
    </w:p>
    <w:p>
      <w:pPr>
        <w:spacing w:before="0" w:after="0" w:line="240"/>
        <w:ind w:right="0" w:left="0" w:firstLine="0"/>
        <w:jc w:val="both"/>
        <w:rPr>
          <w:rFonts w:ascii="Arial" w:hAnsi="Arial" w:cs="Arial" w:eastAsia="Arial"/>
          <w:color w:val="auto"/>
          <w:spacing w:val="0"/>
          <w:position w:val="0"/>
          <w:sz w:val="22"/>
          <w:shd w:fill="auto" w:val="clear"/>
        </w:rPr>
      </w:pPr>
    </w:p>
    <w:p>
      <w:pPr>
        <w:tabs>
          <w:tab w:val="left" w:pos="1083" w:leader="none"/>
        </w:tabs>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1.</w:t>
        <w:tab/>
      </w:r>
      <w:r>
        <w:rPr>
          <w:rFonts w:ascii="Arial" w:hAnsi="Arial" w:cs="Arial" w:eastAsia="Arial"/>
          <w:b/>
          <w:color w:val="auto"/>
          <w:spacing w:val="0"/>
          <w:position w:val="0"/>
          <w:sz w:val="22"/>
          <w:shd w:fill="auto" w:val="clear"/>
        </w:rPr>
        <w:t xml:space="preserve">Introduction</w:t>
      </w:r>
    </w:p>
    <w:p>
      <w:pPr>
        <w:tabs>
          <w:tab w:val="left" w:pos="1083" w:leader="none"/>
        </w:tabs>
        <w:spacing w:before="0" w:after="0" w:line="240"/>
        <w:ind w:right="0" w:left="0" w:firstLine="0"/>
        <w:jc w:val="both"/>
        <w:rPr>
          <w:rFonts w:ascii="Arial" w:hAnsi="Arial" w:cs="Arial" w:eastAsia="Arial"/>
          <w:b/>
          <w:color w:val="auto"/>
          <w:spacing w:val="0"/>
          <w:position w:val="0"/>
          <w:sz w:val="22"/>
          <w:shd w:fill="auto" w:val="clear"/>
        </w:rPr>
      </w:pPr>
    </w:p>
    <w:p>
      <w:pPr>
        <w:tabs>
          <w:tab w:val="left" w:pos="1083" w:leader="none"/>
        </w:tabs>
        <w:spacing w:before="0" w:after="0" w:line="240"/>
        <w:ind w:right="0" w:left="1083"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This is Council’s Statement of Proposal as provided for by Section 83 of the Local Government Act 2002.</w:t>
      </w:r>
    </w:p>
    <w:p>
      <w:pPr>
        <w:tabs>
          <w:tab w:val="left" w:pos="1083" w:leader="none"/>
        </w:tabs>
        <w:spacing w:before="0" w:after="0" w:line="240"/>
        <w:ind w:right="0" w:left="1083" w:firstLine="0"/>
        <w:jc w:val="both"/>
        <w:rPr>
          <w:rFonts w:ascii="Arial" w:hAnsi="Arial" w:cs="Arial" w:eastAsia="Arial"/>
          <w:color w:val="auto"/>
          <w:spacing w:val="0"/>
          <w:position w:val="0"/>
          <w:sz w:val="22"/>
          <w:shd w:fill="auto" w:val="clear"/>
        </w:rPr>
      </w:pPr>
    </w:p>
    <w:p>
      <w:pPr>
        <w:tabs>
          <w:tab w:val="left" w:pos="1083" w:leader="none"/>
        </w:tabs>
        <w:spacing w:before="0" w:after="0" w:line="240"/>
        <w:ind w:right="0" w:left="0" w:firstLine="0"/>
        <w:jc w:val="both"/>
        <w:rPr>
          <w:rFonts w:ascii="Arial" w:hAnsi="Arial" w:cs="Arial" w:eastAsia="Arial"/>
          <w:color w:val="auto"/>
          <w:spacing w:val="0"/>
          <w:position w:val="0"/>
          <w:sz w:val="22"/>
          <w:shd w:fill="auto" w:val="clear"/>
        </w:rPr>
      </w:pPr>
    </w:p>
    <w:p>
      <w:pPr>
        <w:tabs>
          <w:tab w:val="left" w:pos="1083" w:leader="none"/>
        </w:tabs>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2.</w:t>
        <w:tab/>
      </w:r>
      <w:r>
        <w:rPr>
          <w:rFonts w:ascii="Arial" w:hAnsi="Arial" w:cs="Arial" w:eastAsia="Arial"/>
          <w:b/>
          <w:color w:val="auto"/>
          <w:spacing w:val="0"/>
          <w:position w:val="0"/>
          <w:sz w:val="22"/>
          <w:shd w:fill="auto" w:val="clear"/>
        </w:rPr>
        <w:t xml:space="preserve">Proposed Gambling Venues Policies (Attached)</w:t>
      </w:r>
    </w:p>
    <w:p>
      <w:pPr>
        <w:tabs>
          <w:tab w:val="left" w:pos="1083" w:leader="none"/>
        </w:tabs>
        <w:spacing w:before="0" w:after="0" w:line="240"/>
        <w:ind w:right="0" w:left="0" w:firstLine="0"/>
        <w:jc w:val="left"/>
        <w:rPr>
          <w:rFonts w:ascii="Arial" w:hAnsi="Arial" w:cs="Arial" w:eastAsia="Arial"/>
          <w:b/>
          <w:color w:val="auto"/>
          <w:spacing w:val="0"/>
          <w:position w:val="0"/>
          <w:sz w:val="22"/>
          <w:shd w:fill="auto" w:val="clear"/>
        </w:rPr>
      </w:pPr>
    </w:p>
    <w:p>
      <w:pPr>
        <w:tabs>
          <w:tab w:val="left" w:pos="1083" w:leader="none"/>
        </w:tabs>
        <w:spacing w:before="0" w:after="0" w:line="240"/>
        <w:ind w:right="0" w:left="1083" w:hanging="1083"/>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ab/>
      </w:r>
      <w:r>
        <w:rPr>
          <w:rFonts w:ascii="Arial" w:hAnsi="Arial" w:cs="Arial" w:eastAsia="Arial"/>
          <w:color w:val="auto"/>
          <w:spacing w:val="0"/>
          <w:position w:val="0"/>
          <w:sz w:val="22"/>
          <w:shd w:fill="auto" w:val="clear"/>
        </w:rPr>
        <w:t xml:space="preserve">The primary purpose of the Policies is to enable Council to regulate the number and location of non-casino electronic gaming machines (Class 4), more commonly known as pokie machines, and the number and location of any new stand-alone Racing Board (TAB) venues in the district.</w:t>
      </w:r>
    </w:p>
    <w:p>
      <w:pPr>
        <w:tabs>
          <w:tab w:val="left" w:pos="1083" w:leader="none"/>
        </w:tabs>
        <w:spacing w:before="0" w:after="0" w:line="240"/>
        <w:ind w:right="0" w:left="0" w:firstLine="0"/>
        <w:jc w:val="both"/>
        <w:rPr>
          <w:rFonts w:ascii="Arial" w:hAnsi="Arial" w:cs="Arial" w:eastAsia="Arial"/>
          <w:color w:val="auto"/>
          <w:spacing w:val="0"/>
          <w:position w:val="0"/>
          <w:sz w:val="22"/>
          <w:shd w:fill="auto" w:val="clear"/>
        </w:rPr>
      </w:pPr>
    </w:p>
    <w:p>
      <w:pPr>
        <w:tabs>
          <w:tab w:val="left" w:pos="1083" w:leader="none"/>
        </w:tabs>
        <w:spacing w:before="0" w:after="0" w:line="240"/>
        <w:ind w:right="0" w:left="0" w:firstLine="0"/>
        <w:jc w:val="left"/>
        <w:rPr>
          <w:rFonts w:ascii="Arial" w:hAnsi="Arial" w:cs="Arial" w:eastAsia="Arial"/>
          <w:color w:val="auto"/>
          <w:spacing w:val="0"/>
          <w:position w:val="0"/>
          <w:sz w:val="22"/>
          <w:shd w:fill="auto" w:val="clear"/>
        </w:rPr>
      </w:pPr>
    </w:p>
    <w:p>
      <w:pPr>
        <w:tabs>
          <w:tab w:val="left" w:pos="1083" w:leader="none"/>
        </w:tabs>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3.</w:t>
        <w:tab/>
      </w:r>
      <w:r>
        <w:rPr>
          <w:rFonts w:ascii="Arial" w:hAnsi="Arial" w:cs="Arial" w:eastAsia="Arial"/>
          <w:b/>
          <w:color w:val="auto"/>
          <w:spacing w:val="0"/>
          <w:position w:val="0"/>
          <w:sz w:val="22"/>
          <w:shd w:fill="auto" w:val="clear"/>
        </w:rPr>
        <w:t xml:space="preserve">Place for Inspection and Obtaining Copies</w:t>
      </w:r>
    </w:p>
    <w:p>
      <w:pPr>
        <w:tabs>
          <w:tab w:val="left" w:pos="1083" w:leader="none"/>
        </w:tabs>
        <w:spacing w:before="0" w:after="0" w:line="240"/>
        <w:ind w:right="0" w:left="0" w:firstLine="0"/>
        <w:jc w:val="left"/>
        <w:rPr>
          <w:rFonts w:ascii="Arial" w:hAnsi="Arial" w:cs="Arial" w:eastAsia="Arial"/>
          <w:color w:val="auto"/>
          <w:spacing w:val="0"/>
          <w:position w:val="0"/>
          <w:sz w:val="22"/>
          <w:shd w:fill="auto" w:val="clear"/>
        </w:rPr>
      </w:pPr>
    </w:p>
    <w:p>
      <w:pPr>
        <w:tabs>
          <w:tab w:val="left" w:pos="1083" w:leader="none"/>
        </w:tabs>
        <w:spacing w:before="0" w:after="0" w:line="240"/>
        <w:ind w:right="0" w:left="1083"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Statement of Proposal may be inspected at the Helpdesk of the Invercargill City Council, 101 Esk Street, Invercargill, at the Bluff Service Centre, and at the Invercargill Public Library.  The Statement of Proposal may also be found on the Invercargill City Council website </w:t>
      </w:r>
      <w:hyperlink xmlns:r="http://schemas.openxmlformats.org/officeDocument/2006/relationships" r:id="docRId0">
        <w:r>
          <w:rPr>
            <w:rFonts w:ascii="Arial" w:hAnsi="Arial" w:cs="Arial" w:eastAsia="Arial"/>
            <w:color w:val="0000FF"/>
            <w:spacing w:val="0"/>
            <w:position w:val="0"/>
            <w:sz w:val="22"/>
            <w:u w:val="single"/>
            <w:shd w:fill="auto" w:val="clear"/>
          </w:rPr>
          <w:t xml:space="preserve">www.icc.govt.nz</w:t>
        </w:r>
      </w:hyperlink>
      <w:r>
        <w:rPr>
          <w:rFonts w:ascii="Arial" w:hAnsi="Arial" w:cs="Arial" w:eastAsia="Arial"/>
          <w:color w:val="auto"/>
          <w:spacing w:val="0"/>
          <w:position w:val="0"/>
          <w:sz w:val="22"/>
          <w:shd w:fill="auto" w:val="clear"/>
        </w:rPr>
        <w:t xml:space="preserve"> </w:t>
      </w:r>
    </w:p>
    <w:p>
      <w:pPr>
        <w:tabs>
          <w:tab w:val="left" w:pos="1083" w:leader="none"/>
        </w:tabs>
        <w:spacing w:before="0" w:after="0" w:line="240"/>
        <w:ind w:right="0" w:left="0" w:firstLine="0"/>
        <w:jc w:val="both"/>
        <w:rPr>
          <w:rFonts w:ascii="Arial" w:hAnsi="Arial" w:cs="Arial" w:eastAsia="Arial"/>
          <w:color w:val="auto"/>
          <w:spacing w:val="0"/>
          <w:position w:val="0"/>
          <w:sz w:val="22"/>
          <w:u w:val="single"/>
          <w:shd w:fill="auto" w:val="clear"/>
        </w:rPr>
      </w:pPr>
    </w:p>
    <w:p>
      <w:pPr>
        <w:tabs>
          <w:tab w:val="left" w:pos="1083" w:leader="none"/>
        </w:tabs>
        <w:spacing w:before="0" w:after="0" w:line="240"/>
        <w:ind w:right="0" w:left="0" w:firstLine="0"/>
        <w:jc w:val="both"/>
        <w:rPr>
          <w:rFonts w:ascii="Arial" w:hAnsi="Arial" w:cs="Arial" w:eastAsia="Arial"/>
          <w:b/>
          <w:color w:val="auto"/>
          <w:spacing w:val="0"/>
          <w:position w:val="0"/>
          <w:sz w:val="22"/>
          <w:shd w:fill="auto" w:val="clear"/>
        </w:rPr>
      </w:pPr>
    </w:p>
    <w:p>
      <w:pPr>
        <w:tabs>
          <w:tab w:val="left" w:pos="1083" w:leader="none"/>
        </w:tabs>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4.</w:t>
        <w:tab/>
      </w:r>
      <w:r>
        <w:rPr>
          <w:rFonts w:ascii="Arial" w:hAnsi="Arial" w:cs="Arial" w:eastAsia="Arial"/>
          <w:b/>
          <w:color w:val="auto"/>
          <w:spacing w:val="0"/>
          <w:position w:val="0"/>
          <w:sz w:val="22"/>
          <w:shd w:fill="auto" w:val="clear"/>
        </w:rPr>
        <w:t xml:space="preserve">Submission Period</w:t>
      </w:r>
    </w:p>
    <w:p>
      <w:pPr>
        <w:tabs>
          <w:tab w:val="left" w:pos="1083" w:leader="none"/>
        </w:tabs>
        <w:spacing w:before="0" w:after="0" w:line="240"/>
        <w:ind w:right="0" w:left="0" w:firstLine="0"/>
        <w:jc w:val="both"/>
        <w:rPr>
          <w:rFonts w:ascii="Arial" w:hAnsi="Arial" w:cs="Arial" w:eastAsia="Arial"/>
          <w:b/>
          <w:color w:val="auto"/>
          <w:spacing w:val="0"/>
          <w:position w:val="0"/>
          <w:sz w:val="22"/>
          <w:shd w:fill="auto" w:val="clear"/>
        </w:rPr>
      </w:pPr>
    </w:p>
    <w:p>
      <w:pPr>
        <w:tabs>
          <w:tab w:val="left" w:pos="1083" w:leader="none"/>
        </w:tabs>
        <w:spacing w:before="0" w:after="0" w:line="240"/>
        <w:ind w:right="0" w:left="1083"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Submissions are invited on the Statement of Proposal.  Submissions must be received by Council no later than 5.00 pm on Friday, 20 July 2015.</w:t>
      </w:r>
    </w:p>
    <w:p>
      <w:pPr>
        <w:tabs>
          <w:tab w:val="left" w:pos="1083" w:leader="none"/>
        </w:tabs>
        <w:spacing w:before="0" w:after="0" w:line="240"/>
        <w:ind w:right="0" w:left="1083" w:firstLine="0"/>
        <w:jc w:val="both"/>
        <w:rPr>
          <w:rFonts w:ascii="Arial" w:hAnsi="Arial" w:cs="Arial" w:eastAsia="Arial"/>
          <w:color w:val="auto"/>
          <w:spacing w:val="0"/>
          <w:position w:val="0"/>
          <w:sz w:val="22"/>
          <w:shd w:fill="auto" w:val="clear"/>
        </w:rPr>
      </w:pPr>
    </w:p>
    <w:p>
      <w:pPr>
        <w:spacing w:before="0" w:after="0" w:line="240"/>
        <w:ind w:right="-1" w:left="1134" w:hanging="113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Submissions should clearly show the submitter’s name, address and contact phone number.  (Submission forms may be obtained from the Help Desk of the Invercargill City Council, 101 Esk Street, Invercargill, at the Bluff Service Centre, and at the Invercargill Public Library.  You can also print it from the Invercargill City Council website </w:t>
      </w:r>
      <w:hyperlink xmlns:r="http://schemas.openxmlformats.org/officeDocument/2006/relationships" r:id="docRId1">
        <w:r>
          <w:rPr>
            <w:rFonts w:ascii="Arial" w:hAnsi="Arial" w:cs="Arial" w:eastAsia="Arial"/>
            <w:color w:val="0000FF"/>
            <w:spacing w:val="0"/>
            <w:position w:val="0"/>
            <w:sz w:val="22"/>
            <w:u w:val="single"/>
            <w:shd w:fill="auto" w:val="clear"/>
          </w:rPr>
          <w:t xml:space="preserve">www.icc.govt.nz</w:t>
        </w:r>
      </w:hyperlink>
      <w:r>
        <w:rPr>
          <w:rFonts w:ascii="Arial" w:hAnsi="Arial" w:cs="Arial" w:eastAsia="Arial"/>
          <w:color w:val="auto"/>
          <w:spacing w:val="0"/>
          <w:position w:val="0"/>
          <w:sz w:val="22"/>
          <w:shd w:fill="auto" w:val="clear"/>
        </w:rPr>
        <w:t xml:space="preserve">.)</w:t>
      </w:r>
    </w:p>
    <w:p>
      <w:pPr>
        <w:tabs>
          <w:tab w:val="left" w:pos="1083" w:leader="none"/>
        </w:tabs>
        <w:spacing w:before="0" w:after="0" w:line="240"/>
        <w:ind w:right="0" w:left="0" w:firstLine="0"/>
        <w:jc w:val="both"/>
        <w:rPr>
          <w:rFonts w:ascii="Arial" w:hAnsi="Arial" w:cs="Arial" w:eastAsia="Arial"/>
          <w:color w:val="auto"/>
          <w:spacing w:val="0"/>
          <w:position w:val="0"/>
          <w:sz w:val="22"/>
          <w:shd w:fill="auto" w:val="clear"/>
        </w:rPr>
      </w:pPr>
    </w:p>
    <w:p>
      <w:pPr>
        <w:tabs>
          <w:tab w:val="left" w:pos="1083" w:leader="none"/>
        </w:tabs>
        <w:spacing w:before="0" w:after="0" w:line="240"/>
        <w:ind w:right="0" w:left="1083"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Submissions can be:</w:t>
      </w:r>
    </w:p>
    <w:p>
      <w:pPr>
        <w:tabs>
          <w:tab w:val="left" w:pos="1083" w:leader="none"/>
        </w:tabs>
        <w:spacing w:before="0" w:after="0" w:line="240"/>
        <w:ind w:right="0" w:left="0" w:firstLine="0"/>
        <w:jc w:val="both"/>
        <w:rPr>
          <w:rFonts w:ascii="Arial" w:hAnsi="Arial" w:cs="Arial" w:eastAsia="Arial"/>
          <w:color w:val="auto"/>
          <w:spacing w:val="0"/>
          <w:position w:val="0"/>
          <w:sz w:val="22"/>
          <w:shd w:fill="auto" w:val="clear"/>
        </w:rPr>
      </w:pPr>
    </w:p>
    <w:p>
      <w:pPr>
        <w:tabs>
          <w:tab w:val="left" w:pos="1083" w:leader="none"/>
        </w:tabs>
        <w:spacing w:before="0" w:after="0" w:line="240"/>
        <w:ind w:right="0" w:left="1083"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Posted to:</w:t>
        <w:tab/>
        <w:tab/>
        <w:t xml:space="preserve">Invercargill City Council</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ab/>
        <w:tab/>
        <w:tab/>
        <w:t xml:space="preserve">Submission – Gambling Venues Policy</w:t>
      </w:r>
    </w:p>
    <w:p>
      <w:pPr>
        <w:tabs>
          <w:tab w:val="left" w:pos="1083"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ab/>
        <w:tab/>
        <w:tab/>
        <w:t xml:space="preserve">Private Bag 90104</w:t>
      </w:r>
    </w:p>
    <w:p>
      <w:pPr>
        <w:tabs>
          <w:tab w:val="left" w:pos="1083"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ab/>
        <w:tab/>
        <w:tab/>
        <w:t xml:space="preserve">Invercargill   9840</w:t>
      </w:r>
    </w:p>
    <w:p>
      <w:pPr>
        <w:tabs>
          <w:tab w:val="left" w:pos="1083" w:leader="none"/>
        </w:tabs>
        <w:spacing w:before="0" w:after="0" w:line="240"/>
        <w:ind w:right="0" w:left="0" w:firstLine="0"/>
        <w:jc w:val="both"/>
        <w:rPr>
          <w:rFonts w:ascii="Arial" w:hAnsi="Arial" w:cs="Arial" w:eastAsia="Arial"/>
          <w:color w:val="auto"/>
          <w:spacing w:val="0"/>
          <w:position w:val="0"/>
          <w:sz w:val="22"/>
          <w:shd w:fill="auto" w:val="clear"/>
        </w:rPr>
      </w:pPr>
    </w:p>
    <w:p>
      <w:pPr>
        <w:tabs>
          <w:tab w:val="left" w:pos="1083"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Delivered to:</w:t>
        <w:tab/>
        <w:t xml:space="preserve">Helpdesk, Invercargill City Council, 101 Esk Street, Invercargill</w:t>
      </w:r>
    </w:p>
    <w:p>
      <w:pPr>
        <w:tabs>
          <w:tab w:val="left" w:pos="1083" w:leader="none"/>
        </w:tabs>
        <w:spacing w:before="0" w:after="0" w:line="240"/>
        <w:ind w:right="0" w:left="0" w:hanging="36"/>
        <w:jc w:val="both"/>
        <w:rPr>
          <w:rFonts w:ascii="Arial" w:hAnsi="Arial" w:cs="Arial" w:eastAsia="Arial"/>
          <w:color w:val="auto"/>
          <w:spacing w:val="0"/>
          <w:position w:val="0"/>
          <w:sz w:val="22"/>
          <w:shd w:fill="auto" w:val="clear"/>
        </w:rPr>
      </w:pPr>
    </w:p>
    <w:p>
      <w:pPr>
        <w:tabs>
          <w:tab w:val="left" w:pos="1083"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Faxed to:</w:t>
        <w:tab/>
        <w:tab/>
        <w:t xml:space="preserve">03 2111 433</w:t>
      </w:r>
    </w:p>
    <w:p>
      <w:pPr>
        <w:tabs>
          <w:tab w:val="left" w:pos="1083" w:leader="none"/>
        </w:tabs>
        <w:spacing w:before="0" w:after="0" w:line="240"/>
        <w:ind w:right="0" w:left="0" w:firstLine="0"/>
        <w:jc w:val="both"/>
        <w:rPr>
          <w:rFonts w:ascii="Arial" w:hAnsi="Arial" w:cs="Arial" w:eastAsia="Arial"/>
          <w:color w:val="auto"/>
          <w:spacing w:val="0"/>
          <w:position w:val="0"/>
          <w:sz w:val="22"/>
          <w:shd w:fill="auto" w:val="clear"/>
        </w:rPr>
      </w:pPr>
    </w:p>
    <w:p>
      <w:pPr>
        <w:tabs>
          <w:tab w:val="left" w:pos="1083" w:leader="none"/>
        </w:tabs>
        <w:spacing w:before="0" w:after="0" w:line="240"/>
        <w:ind w:right="22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22"/>
          <w:shd w:fill="auto" w:val="clear"/>
        </w:rPr>
        <w:tab/>
        <w:t xml:space="preserve">E-mailed to:</w:t>
        <w:tab/>
      </w:r>
      <w:hyperlink xmlns:r="http://schemas.openxmlformats.org/officeDocument/2006/relationships" r:id="docRId2">
        <w:r>
          <w:rPr>
            <w:rFonts w:ascii="Arial" w:hAnsi="Arial" w:cs="Arial" w:eastAsia="Arial"/>
            <w:color w:val="0000FF"/>
            <w:spacing w:val="0"/>
            <w:position w:val="0"/>
            <w:sz w:val="22"/>
            <w:u w:val="single"/>
            <w:shd w:fill="auto" w:val="clear"/>
          </w:rPr>
          <w:t xml:space="preserve">policy@icc.govt.nz</w:t>
        </w:r>
      </w:hyperlink>
      <w:r>
        <w:rPr>
          <w:rFonts w:ascii="Arial" w:hAnsi="Arial" w:cs="Arial" w:eastAsia="Arial"/>
          <w:color w:val="auto"/>
          <w:spacing w:val="0"/>
          <w:position w:val="0"/>
          <w:sz w:val="22"/>
          <w:shd w:fill="auto" w:val="clear"/>
        </w:rPr>
        <w:t xml:space="preserve"> </w:t>
      </w:r>
    </w:p>
    <w:p>
      <w:pPr>
        <w:spacing w:before="0" w:after="0" w:line="240"/>
        <w:ind w:right="0" w:left="0" w:firstLine="0"/>
        <w:jc w:val="both"/>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icc.govt.nz/" Id="docRId1" Type="http://schemas.openxmlformats.org/officeDocument/2006/relationships/hyperlink"/><Relationship Target="numbering.xml" Id="docRId3" Type="http://schemas.openxmlformats.org/officeDocument/2006/relationships/numbering"/><Relationship TargetMode="External" Target="http://www.icc.govt.nz/" Id="docRId0" Type="http://schemas.openxmlformats.org/officeDocument/2006/relationships/hyperlink"/><Relationship TargetMode="External" Target="mailto:policy@icc.govt.nz" Id="docRId2" Type="http://schemas.openxmlformats.org/officeDocument/2006/relationships/hyperlink"/><Relationship Target="styles.xml" Id="docRId4" Type="http://schemas.openxmlformats.org/officeDocument/2006/relationships/styles"/></Relationships>
</file>