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76"/>
        <w:gridCol w:w="7930"/>
        <w:gridCol w:w="298"/>
      </w:tblGrid>
      <w:tr w:rsidR="00EF07A7" w:rsidTr="00AF7EFD">
        <w:tc>
          <w:tcPr>
            <w:tcW w:w="280" w:type="dxa"/>
            <w:shd w:val="clear" w:color="auto" w:fill="auto"/>
          </w:tcPr>
          <w:p w:rsidR="00EF07A7" w:rsidRDefault="00EF07A7" w:rsidP="00401D83">
            <w:bookmarkStart w:id="0" w:name="_GoBack"/>
            <w:bookmarkEnd w:id="0"/>
            <w:r w:rsidRPr="00AF7EFD">
              <w:rPr>
                <w:rFonts w:cs="Arial"/>
                <w:sz w:val="24"/>
                <w:szCs w:val="24"/>
                <w:lang w:val="en-GB"/>
              </w:rPr>
              <w:br w:type="page"/>
            </w:r>
          </w:p>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p w:rsidR="00EF07A7" w:rsidRDefault="00EF07A7" w:rsidP="00401D83"/>
        </w:tc>
        <w:tc>
          <w:tcPr>
            <w:tcW w:w="8136" w:type="dxa"/>
            <w:shd w:val="clear" w:color="auto" w:fill="auto"/>
            <w:vAlign w:val="center"/>
          </w:tcPr>
          <w:p w:rsidR="00EF07A7" w:rsidRPr="00AF7EFD" w:rsidRDefault="00EF07A7" w:rsidP="00401D83">
            <w:pPr>
              <w:pStyle w:val="BodyText"/>
              <w:rPr>
                <w:sz w:val="32"/>
              </w:rPr>
            </w:pPr>
            <w:smartTag w:uri="urn:schemas-microsoft-com:office:smarttags" w:element="PlaceName">
              <w:r w:rsidRPr="00A56340">
                <w:t>SOUTHLAND</w:t>
              </w:r>
            </w:smartTag>
            <w:r w:rsidRPr="00A56340">
              <w:t xml:space="preserve"> </w:t>
            </w:r>
            <w:smartTag w:uri="urn:schemas-microsoft-com:office:smarttags" w:element="PlaceType">
              <w:r w:rsidRPr="00A56340">
                <w:t>MUSEUM</w:t>
              </w:r>
            </w:smartTag>
            <w:r w:rsidRPr="00A56340">
              <w:t xml:space="preserve"> AND </w:t>
            </w:r>
            <w:smartTag w:uri="urn:schemas-microsoft-com:office:smarttags" w:element="place">
              <w:smartTag w:uri="urn:schemas-microsoft-com:office:smarttags" w:element="PlaceName">
                <w:r w:rsidRPr="00A56340">
                  <w:t>ART</w:t>
                </w:r>
              </w:smartTag>
              <w:r w:rsidRPr="00A56340">
                <w:t xml:space="preserve"> </w:t>
              </w:r>
              <w:smartTag w:uri="urn:schemas-microsoft-com:office:smarttags" w:element="PlaceName">
                <w:r w:rsidRPr="00A56340">
                  <w:t>GALLERY</w:t>
                </w:r>
              </w:smartTag>
            </w:smartTag>
            <w:r w:rsidRPr="00A56340">
              <w:t xml:space="preserve"> TRUST</w:t>
            </w:r>
            <w:r>
              <w:t xml:space="preserve"> BOARD</w:t>
            </w:r>
          </w:p>
          <w:p w:rsidR="00EF07A7" w:rsidRPr="00AF7EFD" w:rsidRDefault="00EF07A7" w:rsidP="00AF7EFD">
            <w:pPr>
              <w:jc w:val="center"/>
              <w:rPr>
                <w:b/>
                <w:sz w:val="32"/>
                <w:szCs w:val="32"/>
              </w:rPr>
            </w:pPr>
          </w:p>
          <w:p w:rsidR="00EF07A7" w:rsidRPr="00AF7EFD" w:rsidRDefault="00EF07A7" w:rsidP="00AF7EFD">
            <w:pPr>
              <w:jc w:val="center"/>
              <w:rPr>
                <w:b/>
                <w:sz w:val="32"/>
                <w:szCs w:val="32"/>
              </w:rPr>
            </w:pPr>
          </w:p>
          <w:p w:rsidR="00EF07A7" w:rsidRPr="00AF7EFD" w:rsidRDefault="00EF07A7" w:rsidP="00AF7EFD">
            <w:pPr>
              <w:jc w:val="center"/>
              <w:rPr>
                <w:b/>
                <w:sz w:val="48"/>
                <w:szCs w:val="32"/>
              </w:rPr>
            </w:pPr>
          </w:p>
          <w:p w:rsidR="00EF07A7" w:rsidRPr="00AF7EFD" w:rsidRDefault="00EF07A7" w:rsidP="00AF7EFD">
            <w:pPr>
              <w:jc w:val="center"/>
              <w:rPr>
                <w:b/>
                <w:sz w:val="32"/>
                <w:szCs w:val="32"/>
              </w:rPr>
            </w:pPr>
            <w:r w:rsidRPr="00AF7EFD">
              <w:rPr>
                <w:b/>
                <w:sz w:val="48"/>
                <w:szCs w:val="32"/>
              </w:rPr>
              <w:t>STATEMENT OF INTENT</w:t>
            </w:r>
          </w:p>
          <w:p w:rsidR="00EF07A7" w:rsidRPr="00AF7EFD" w:rsidRDefault="00EF07A7" w:rsidP="00AF7EFD">
            <w:pPr>
              <w:jc w:val="center"/>
              <w:rPr>
                <w:b/>
                <w:sz w:val="32"/>
                <w:szCs w:val="32"/>
              </w:rPr>
            </w:pPr>
          </w:p>
          <w:p w:rsidR="00EF07A7" w:rsidRPr="00AF7EFD" w:rsidRDefault="00EF07A7" w:rsidP="00AF7EFD">
            <w:pPr>
              <w:jc w:val="center"/>
              <w:rPr>
                <w:b/>
                <w:sz w:val="32"/>
                <w:szCs w:val="32"/>
              </w:rPr>
            </w:pPr>
          </w:p>
          <w:p w:rsidR="00EF07A7" w:rsidRPr="00AF7EFD" w:rsidRDefault="00EF07A7" w:rsidP="00AF7EFD">
            <w:pPr>
              <w:jc w:val="center"/>
              <w:rPr>
                <w:b/>
                <w:sz w:val="32"/>
                <w:szCs w:val="32"/>
              </w:rPr>
            </w:pPr>
          </w:p>
          <w:p w:rsidR="00EF07A7" w:rsidRPr="00AF7EFD" w:rsidRDefault="00EF07A7" w:rsidP="00AF7EFD">
            <w:pPr>
              <w:jc w:val="center"/>
              <w:rPr>
                <w:b/>
                <w:sz w:val="32"/>
                <w:szCs w:val="32"/>
              </w:rPr>
            </w:pPr>
          </w:p>
          <w:p w:rsidR="00EF07A7" w:rsidRPr="00AF7EFD" w:rsidRDefault="00EF07A7" w:rsidP="00AF7EFD">
            <w:pPr>
              <w:jc w:val="center"/>
              <w:rPr>
                <w:b/>
                <w:sz w:val="32"/>
                <w:szCs w:val="32"/>
              </w:rPr>
            </w:pPr>
            <w:r w:rsidRPr="00AF7EFD">
              <w:rPr>
                <w:b/>
                <w:sz w:val="32"/>
                <w:szCs w:val="32"/>
              </w:rPr>
              <w:t>FOR THE FINANCIAL YEAR ENDING</w:t>
            </w:r>
          </w:p>
          <w:p w:rsidR="00EF07A7" w:rsidRPr="00AF7EFD" w:rsidRDefault="00EF07A7" w:rsidP="00AF7EFD">
            <w:pPr>
              <w:jc w:val="center"/>
              <w:rPr>
                <w:b/>
                <w:sz w:val="32"/>
                <w:szCs w:val="32"/>
              </w:rPr>
            </w:pPr>
            <w:r w:rsidRPr="00AF7EFD">
              <w:rPr>
                <w:b/>
                <w:sz w:val="32"/>
                <w:szCs w:val="32"/>
              </w:rPr>
              <w:t>June 30 2015</w:t>
            </w:r>
          </w:p>
          <w:p w:rsidR="00EF07A7" w:rsidRDefault="00EF07A7" w:rsidP="00AF7EFD">
            <w:pPr>
              <w:jc w:val="center"/>
            </w:pPr>
          </w:p>
        </w:tc>
        <w:tc>
          <w:tcPr>
            <w:tcW w:w="304" w:type="dxa"/>
            <w:shd w:val="clear" w:color="auto" w:fill="auto"/>
          </w:tcPr>
          <w:p w:rsidR="00EF07A7" w:rsidRDefault="00EF07A7" w:rsidP="00401D83"/>
        </w:tc>
      </w:tr>
      <w:tr w:rsidR="00EF07A7" w:rsidTr="00AF7EFD">
        <w:tc>
          <w:tcPr>
            <w:tcW w:w="280" w:type="dxa"/>
            <w:shd w:val="clear" w:color="auto" w:fill="auto"/>
          </w:tcPr>
          <w:p w:rsidR="00EF07A7" w:rsidRDefault="00EF07A7" w:rsidP="00401D83"/>
        </w:tc>
        <w:tc>
          <w:tcPr>
            <w:tcW w:w="8136" w:type="dxa"/>
            <w:shd w:val="clear" w:color="auto" w:fill="auto"/>
          </w:tcPr>
          <w:p w:rsidR="00EF07A7" w:rsidRDefault="00C070A4" w:rsidP="00AF7EFD">
            <w:pPr>
              <w:jc w:val="center"/>
            </w:pPr>
            <w:r w:rsidRPr="00941758">
              <w:rPr>
                <w:noProof/>
                <w:lang w:val="en-NZ" w:eastAsia="en-NZ"/>
              </w:rPr>
              <w:drawing>
                <wp:inline distT="0" distB="0" distL="0" distR="0">
                  <wp:extent cx="3147060" cy="214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7060" cy="2149475"/>
                          </a:xfrm>
                          <a:prstGeom prst="rect">
                            <a:avLst/>
                          </a:prstGeom>
                          <a:noFill/>
                          <a:ln>
                            <a:noFill/>
                          </a:ln>
                        </pic:spPr>
                      </pic:pic>
                    </a:graphicData>
                  </a:graphic>
                </wp:inline>
              </w:drawing>
            </w:r>
          </w:p>
        </w:tc>
        <w:tc>
          <w:tcPr>
            <w:tcW w:w="304" w:type="dxa"/>
            <w:shd w:val="clear" w:color="auto" w:fill="auto"/>
          </w:tcPr>
          <w:p w:rsidR="00EF07A7" w:rsidRDefault="00EF07A7" w:rsidP="00401D83"/>
        </w:tc>
      </w:tr>
    </w:tbl>
    <w:p w:rsidR="00EF07A7" w:rsidRDefault="00EF07A7" w:rsidP="00EF07A7"/>
    <w:p w:rsidR="00EF07A7" w:rsidRDefault="00EF07A7" w:rsidP="00EF07A7"/>
    <w:p w:rsidR="00EF07A7" w:rsidRDefault="00EF07A7" w:rsidP="00EF07A7"/>
    <w:p w:rsidR="00EF07A7" w:rsidRDefault="00EF07A7" w:rsidP="00EF07A7"/>
    <w:p w:rsidR="00EF07A7" w:rsidRDefault="00EF07A7" w:rsidP="00EF07A7"/>
    <w:p w:rsidR="00EF07A7" w:rsidRDefault="00EF07A7" w:rsidP="00EF07A7"/>
    <w:p w:rsidR="00EF07A7" w:rsidRDefault="00EF07A7" w:rsidP="00EF07A7"/>
    <w:p w:rsidR="00EF07A7" w:rsidRDefault="00EF07A7" w:rsidP="00EF07A7"/>
    <w:p w:rsidR="00EF07A7" w:rsidRDefault="00EF07A7" w:rsidP="00EF07A7"/>
    <w:p w:rsidR="00EF07A7" w:rsidRDefault="00EF07A7" w:rsidP="00EF07A7"/>
    <w:p w:rsidR="00EF07A7" w:rsidRDefault="00EF07A7" w:rsidP="00EF07A7"/>
    <w:p w:rsidR="00EF07A7" w:rsidRDefault="00EF07A7" w:rsidP="00EF07A7"/>
    <w:p w:rsidR="00EF07A7" w:rsidRDefault="00EF07A7" w:rsidP="00EF07A7"/>
    <w:p w:rsidR="00EF07A7" w:rsidRDefault="00EF07A7" w:rsidP="00EF07A7">
      <w:r>
        <w:lastRenderedPageBreak/>
        <w:t>The purpose of this Statement of Intent is to:</w:t>
      </w:r>
    </w:p>
    <w:p w:rsidR="00EF07A7" w:rsidRDefault="00EF07A7" w:rsidP="00EF07A7"/>
    <w:p w:rsidR="00EF07A7" w:rsidRDefault="00EF07A7" w:rsidP="00EF07A7">
      <w:pPr>
        <w:numPr>
          <w:ilvl w:val="0"/>
          <w:numId w:val="6"/>
        </w:numPr>
        <w:tabs>
          <w:tab w:val="clear" w:pos="360"/>
          <w:tab w:val="left" w:pos="771"/>
        </w:tabs>
        <w:ind w:left="771" w:hanging="771"/>
      </w:pPr>
      <w:r>
        <w:t>State publicly the activities and intentions of this Council Controlled Organisation for the year and the objectives to which those activities will contribute; and</w:t>
      </w:r>
    </w:p>
    <w:p w:rsidR="00EF07A7" w:rsidRDefault="00EF07A7" w:rsidP="00EF07A7">
      <w:pPr>
        <w:numPr>
          <w:ilvl w:val="0"/>
          <w:numId w:val="6"/>
        </w:numPr>
        <w:tabs>
          <w:tab w:val="clear" w:pos="360"/>
          <w:tab w:val="left" w:pos="771"/>
        </w:tabs>
        <w:ind w:left="771" w:hanging="771"/>
      </w:pPr>
      <w:r>
        <w:t xml:space="preserve">Provide an opportunity for shareholders to influence the direction of the organisation; and </w:t>
      </w:r>
    </w:p>
    <w:p w:rsidR="00EF07A7" w:rsidRDefault="00EF07A7" w:rsidP="00EF07A7">
      <w:pPr>
        <w:numPr>
          <w:ilvl w:val="0"/>
          <w:numId w:val="6"/>
        </w:numPr>
        <w:tabs>
          <w:tab w:val="clear" w:pos="360"/>
          <w:tab w:val="left" w:pos="771"/>
        </w:tabs>
        <w:ind w:left="771" w:hanging="771"/>
      </w:pPr>
      <w:r>
        <w:t>Provide a basis for the accountability of the board to their stakeholders for the performance of the organisation.</w:t>
      </w:r>
    </w:p>
    <w:p w:rsidR="00EF07A7" w:rsidRDefault="00EF07A7" w:rsidP="00EF07A7"/>
    <w:p w:rsidR="00EF07A7" w:rsidRDefault="00EF07A7" w:rsidP="00EF07A7">
      <w:r>
        <w:t>This Statement of Intent covers the year 1 July 2014 to 30 June 2015.</w:t>
      </w:r>
    </w:p>
    <w:p w:rsidR="00EF07A7" w:rsidRDefault="00EF07A7" w:rsidP="00EF07A7"/>
    <w:p w:rsidR="00EF07A7" w:rsidRDefault="00EF07A7" w:rsidP="00EF07A7"/>
    <w:p w:rsidR="00EF07A7" w:rsidRDefault="00EF07A7" w:rsidP="00EF07A7">
      <w:pPr>
        <w:tabs>
          <w:tab w:val="left" w:pos="770"/>
        </w:tabs>
        <w:ind w:left="770" w:hanging="770"/>
      </w:pPr>
      <w:r>
        <w:t>1.</w:t>
      </w:r>
      <w:r>
        <w:tab/>
      </w:r>
      <w:smartTag w:uri="urn:schemas-microsoft-com:office:smarttags" w:element="place">
        <w:smartTag w:uri="urn:schemas-microsoft-com:office:smarttags" w:element="City">
          <w:smartTag w:uri="urn:schemas-microsoft-com:office:smarttags" w:element="Street">
            <w:smartTag w:uri="urn:schemas-microsoft-com:office:smarttags" w:element="address">
              <w:r w:rsidRPr="00DC5C20">
                <w:rPr>
                  <w:b/>
                </w:rPr>
                <w:t>MISSION</w:t>
              </w:r>
            </w:smartTag>
          </w:smartTag>
        </w:smartTag>
      </w:smartTag>
      <w:r w:rsidRPr="00DC5C20">
        <w:rPr>
          <w:b/>
        </w:rPr>
        <w:t>, VISION, STRATEGIC OBJECTIVES AND THE THREE YEAR PLANNING PERIOD</w:t>
      </w:r>
    </w:p>
    <w:p w:rsidR="00EF07A7" w:rsidRDefault="00EF07A7" w:rsidP="00EF07A7">
      <w:pPr>
        <w:tabs>
          <w:tab w:val="left" w:pos="770"/>
        </w:tabs>
      </w:pPr>
    </w:p>
    <w:p w:rsidR="00EF07A7" w:rsidRDefault="00EF07A7" w:rsidP="00EF07A7">
      <w:pPr>
        <w:tabs>
          <w:tab w:val="left" w:pos="770"/>
        </w:tabs>
      </w:pPr>
      <w:r>
        <w:t>1.1</w:t>
      </w:r>
      <w:r>
        <w:tab/>
      </w:r>
      <w:smartTag w:uri="urn:schemas-microsoft-com:office:smarttags" w:element="place">
        <w:smartTag w:uri="urn:schemas-microsoft-com:office:smarttags" w:element="Street">
          <w:r w:rsidRPr="00DC5C20">
            <w:rPr>
              <w:b/>
            </w:rPr>
            <w:t>Mission</w:t>
          </w:r>
        </w:smartTag>
      </w:smartTag>
      <w:r w:rsidRPr="00DC5C20">
        <w:rPr>
          <w:b/>
        </w:rPr>
        <w:t xml:space="preserve"> Statement</w:t>
      </w:r>
    </w:p>
    <w:p w:rsidR="00EF07A7" w:rsidRDefault="00EF07A7" w:rsidP="00EF07A7">
      <w:pPr>
        <w:pStyle w:val="ListParagraph"/>
        <w:numPr>
          <w:ilvl w:val="1"/>
          <w:numId w:val="9"/>
        </w:numPr>
        <w:tabs>
          <w:tab w:val="clear" w:pos="720"/>
          <w:tab w:val="num" w:pos="1080"/>
        </w:tabs>
        <w:spacing w:after="0" w:line="240" w:lineRule="auto"/>
        <w:ind w:left="1080"/>
        <w:jc w:val="both"/>
        <w:rPr>
          <w:rFonts w:ascii="Times New Roman" w:hAnsi="Times New Roman"/>
          <w:sz w:val="24"/>
          <w:szCs w:val="24"/>
        </w:rPr>
      </w:pPr>
      <w:r>
        <w:rPr>
          <w:rFonts w:ascii="Times New Roman" w:hAnsi="Times New Roman"/>
          <w:i/>
          <w:sz w:val="24"/>
          <w:szCs w:val="24"/>
        </w:rPr>
        <w:t xml:space="preserve">The Redevelopment shall showcase the lifestyles created in our Southern Frontier </w:t>
      </w:r>
      <w:r>
        <w:rPr>
          <w:rFonts w:ascii="Times New Roman" w:hAnsi="Times New Roman"/>
          <w:sz w:val="24"/>
          <w:szCs w:val="24"/>
        </w:rPr>
        <w:t xml:space="preserve">and capture both art and history.  </w:t>
      </w:r>
    </w:p>
    <w:p w:rsidR="00EF07A7" w:rsidRDefault="00EF07A7" w:rsidP="00EF07A7">
      <w:pPr>
        <w:tabs>
          <w:tab w:val="left" w:pos="770"/>
        </w:tabs>
      </w:pPr>
    </w:p>
    <w:p w:rsidR="00EF07A7" w:rsidRPr="0001479A" w:rsidRDefault="00EF07A7" w:rsidP="00EF07A7">
      <w:pPr>
        <w:tabs>
          <w:tab w:val="left" w:pos="770"/>
        </w:tabs>
      </w:pPr>
      <w:r w:rsidRPr="0001479A">
        <w:t>1.2</w:t>
      </w:r>
      <w:r w:rsidRPr="0001479A">
        <w:tab/>
      </w:r>
      <w:r w:rsidRPr="0001479A">
        <w:rPr>
          <w:b/>
        </w:rPr>
        <w:t>Vision Statement</w:t>
      </w:r>
    </w:p>
    <w:p w:rsidR="00EF07A7" w:rsidRDefault="00EF07A7" w:rsidP="00EF07A7">
      <w:pPr>
        <w:tabs>
          <w:tab w:val="left" w:pos="770"/>
        </w:tabs>
      </w:pPr>
    </w:p>
    <w:p w:rsidR="00EF07A7" w:rsidRPr="00031ED1" w:rsidRDefault="00EF07A7" w:rsidP="00EF07A7">
      <w:pPr>
        <w:pStyle w:val="ListParagraph"/>
        <w:numPr>
          <w:ilvl w:val="1"/>
          <w:numId w:val="9"/>
        </w:numPr>
        <w:tabs>
          <w:tab w:val="clear" w:pos="720"/>
          <w:tab w:val="num" w:pos="1080"/>
        </w:tabs>
        <w:spacing w:after="0" w:line="240" w:lineRule="auto"/>
        <w:ind w:left="1080"/>
        <w:jc w:val="both"/>
        <w:rPr>
          <w:rFonts w:ascii="Times New Roman" w:hAnsi="Times New Roman"/>
          <w:sz w:val="24"/>
          <w:szCs w:val="24"/>
        </w:rPr>
      </w:pPr>
      <w:smartTag w:uri="urn:schemas-microsoft-com:office:smarttags" w:element="PlaceName">
        <w:r>
          <w:rPr>
            <w:rFonts w:ascii="Times New Roman" w:hAnsi="Times New Roman"/>
            <w:i/>
            <w:sz w:val="24"/>
            <w:szCs w:val="24"/>
          </w:rPr>
          <w:t>Southland</w:t>
        </w:r>
      </w:smartTag>
      <w:r>
        <w:rPr>
          <w:rFonts w:ascii="Times New Roman" w:hAnsi="Times New Roman"/>
          <w:i/>
          <w:sz w:val="24"/>
          <w:szCs w:val="24"/>
        </w:rPr>
        <w:t xml:space="preserve"> </w:t>
      </w:r>
      <w:smartTag w:uri="urn:schemas-microsoft-com:office:smarttags" w:element="PlaceType">
        <w:r>
          <w:rPr>
            <w:rFonts w:ascii="Times New Roman" w:hAnsi="Times New Roman"/>
            <w:i/>
            <w:sz w:val="24"/>
            <w:szCs w:val="24"/>
          </w:rPr>
          <w:t>Museum</w:t>
        </w:r>
      </w:smartTag>
      <w:r>
        <w:rPr>
          <w:rFonts w:ascii="Times New Roman" w:hAnsi="Times New Roman"/>
          <w:i/>
          <w:sz w:val="24"/>
          <w:szCs w:val="24"/>
        </w:rPr>
        <w:t xml:space="preserve"> and </w:t>
      </w:r>
      <w:smartTag w:uri="urn:schemas-microsoft-com:office:smarttags" w:element="place">
        <w:smartTag w:uri="urn:schemas-microsoft-com:office:smarttags" w:element="PlaceName">
          <w:r>
            <w:rPr>
              <w:rFonts w:ascii="Times New Roman" w:hAnsi="Times New Roman"/>
              <w:i/>
              <w:sz w:val="24"/>
              <w:szCs w:val="24"/>
            </w:rPr>
            <w:t>Art</w:t>
          </w:r>
        </w:smartTag>
        <w:r>
          <w:rPr>
            <w:rFonts w:ascii="Times New Roman" w:hAnsi="Times New Roman"/>
            <w:i/>
            <w:sz w:val="24"/>
            <w:szCs w:val="24"/>
          </w:rPr>
          <w:t xml:space="preserve"> </w:t>
        </w:r>
        <w:smartTag w:uri="urn:schemas-microsoft-com:office:smarttags" w:element="PlaceName">
          <w:r>
            <w:rPr>
              <w:rFonts w:ascii="Times New Roman" w:hAnsi="Times New Roman"/>
              <w:i/>
              <w:sz w:val="24"/>
              <w:szCs w:val="24"/>
            </w:rPr>
            <w:t>Gallery</w:t>
          </w:r>
        </w:smartTag>
      </w:smartTag>
      <w:r>
        <w:rPr>
          <w:rFonts w:ascii="Times New Roman" w:hAnsi="Times New Roman"/>
          <w:i/>
          <w:sz w:val="24"/>
          <w:szCs w:val="24"/>
        </w:rPr>
        <w:t xml:space="preserve"> is the hub that links and celebrates the stories of our people, land and culture.  </w:t>
      </w:r>
    </w:p>
    <w:p w:rsidR="00EF07A7" w:rsidRDefault="00EF07A7" w:rsidP="00EF07A7">
      <w:pPr>
        <w:tabs>
          <w:tab w:val="left" w:pos="770"/>
        </w:tabs>
      </w:pPr>
    </w:p>
    <w:p w:rsidR="00EF07A7" w:rsidRDefault="00EF07A7" w:rsidP="00EF07A7">
      <w:pPr>
        <w:tabs>
          <w:tab w:val="left" w:pos="770"/>
        </w:tabs>
      </w:pPr>
      <w:r>
        <w:t>1.3</w:t>
      </w:r>
      <w:r>
        <w:tab/>
      </w:r>
      <w:r w:rsidRPr="0001479A">
        <w:rPr>
          <w:b/>
        </w:rPr>
        <w:t>Key Priorities</w:t>
      </w:r>
    </w:p>
    <w:p w:rsidR="00EF07A7" w:rsidRDefault="00EF07A7" w:rsidP="00EF07A7">
      <w:pPr>
        <w:tabs>
          <w:tab w:val="left" w:pos="770"/>
        </w:tabs>
      </w:pPr>
    </w:p>
    <w:p w:rsidR="00EF07A7" w:rsidRDefault="00EF07A7" w:rsidP="00EF07A7">
      <w:pPr>
        <w:tabs>
          <w:tab w:val="left" w:pos="770"/>
        </w:tabs>
        <w:ind w:left="770"/>
      </w:pPr>
      <w:r>
        <w:t xml:space="preserve">Through its activities the </w:t>
      </w:r>
      <w:smartTag w:uri="urn:schemas-microsoft-com:office:smarttags" w:element="place">
        <w:smartTag w:uri="urn:schemas-microsoft-com:office:smarttags" w:element="PlaceName">
          <w:r>
            <w:t>Southland</w:t>
          </w:r>
        </w:smartTag>
        <w:r>
          <w:t xml:space="preserve"> </w:t>
        </w:r>
        <w:smartTag w:uri="urn:schemas-microsoft-com:office:smarttags" w:element="PlaceType">
          <w:r>
            <w:t>Museum</w:t>
          </w:r>
        </w:smartTag>
      </w:smartTag>
      <w:r>
        <w:t xml:space="preserve"> and Art Gallery Trust Board will:</w:t>
      </w:r>
    </w:p>
    <w:p w:rsidR="00EF07A7" w:rsidRDefault="00EF07A7" w:rsidP="00EF07A7">
      <w:pPr>
        <w:tabs>
          <w:tab w:val="left" w:pos="770"/>
        </w:tabs>
      </w:pPr>
    </w:p>
    <w:p w:rsidR="00EF07A7" w:rsidRDefault="00EF07A7" w:rsidP="00EF07A7">
      <w:pPr>
        <w:numPr>
          <w:ilvl w:val="0"/>
          <w:numId w:val="7"/>
        </w:numPr>
        <w:tabs>
          <w:tab w:val="clear" w:pos="1130"/>
          <w:tab w:val="left" w:pos="770"/>
          <w:tab w:val="num" w:pos="1430"/>
        </w:tabs>
        <w:ind w:left="1430" w:hanging="660"/>
      </w:pPr>
      <w:r>
        <w:t xml:space="preserve">Commence the refurbishment and extension of the Museum and </w:t>
      </w:r>
      <w:smartTag w:uri="urn:schemas-microsoft-com:office:smarttags" w:element="place">
        <w:smartTag w:uri="urn:schemas-microsoft-com:office:smarttags" w:element="PlaceName">
          <w:r>
            <w:t>Art</w:t>
          </w:r>
        </w:smartTag>
        <w:r>
          <w:t xml:space="preserve"> </w:t>
        </w:r>
        <w:smartTag w:uri="urn:schemas-microsoft-com:office:smarttags" w:element="PlaceName">
          <w:r>
            <w:t>Gallery</w:t>
          </w:r>
        </w:smartTag>
      </w:smartTag>
      <w:r>
        <w:t xml:space="preserve"> to enlarge exhibition and storage space and to enhance accessibility to the collection.</w:t>
      </w:r>
    </w:p>
    <w:p w:rsidR="00EF07A7" w:rsidRDefault="00EF07A7" w:rsidP="00EF07A7">
      <w:pPr>
        <w:numPr>
          <w:ilvl w:val="0"/>
          <w:numId w:val="7"/>
        </w:numPr>
        <w:tabs>
          <w:tab w:val="clear" w:pos="1130"/>
          <w:tab w:val="left" w:pos="770"/>
          <w:tab w:val="num" w:pos="1430"/>
        </w:tabs>
        <w:ind w:left="1430" w:hanging="660"/>
      </w:pPr>
      <w:r>
        <w:t xml:space="preserve">Focus the Museum and </w:t>
      </w:r>
      <w:smartTag w:uri="urn:schemas-microsoft-com:office:smarttags" w:element="place">
        <w:smartTag w:uri="urn:schemas-microsoft-com:office:smarttags" w:element="PlaceName">
          <w:r>
            <w:t>Art</w:t>
          </w:r>
        </w:smartTag>
        <w:r>
          <w:t xml:space="preserve"> </w:t>
        </w:r>
        <w:smartTag w:uri="urn:schemas-microsoft-com:office:smarttags" w:element="PlaceName">
          <w:r>
            <w:t>Gallery</w:t>
          </w:r>
        </w:smartTag>
      </w:smartTag>
      <w:r>
        <w:t xml:space="preserve"> </w:t>
      </w:r>
      <w:r w:rsidRPr="00E40F14">
        <w:t>as a regional facility</w:t>
      </w:r>
      <w:r>
        <w:t xml:space="preserve"> in the community through the provision of exhibitions – local, national and international.</w:t>
      </w:r>
    </w:p>
    <w:p w:rsidR="00EF07A7" w:rsidRDefault="00EF07A7" w:rsidP="00EF07A7">
      <w:pPr>
        <w:numPr>
          <w:ilvl w:val="0"/>
          <w:numId w:val="7"/>
        </w:numPr>
        <w:tabs>
          <w:tab w:val="clear" w:pos="1130"/>
          <w:tab w:val="left" w:pos="770"/>
          <w:tab w:val="num" w:pos="1430"/>
        </w:tabs>
        <w:ind w:left="1430" w:hanging="660"/>
      </w:pPr>
      <w:r>
        <w:t>Offer a variety of experiences to the people of Southland that they wouldn’t otherwise have access to.</w:t>
      </w:r>
    </w:p>
    <w:p w:rsidR="00EF07A7" w:rsidRPr="002C4AF3" w:rsidRDefault="00EF07A7" w:rsidP="00EF07A7">
      <w:pPr>
        <w:numPr>
          <w:ilvl w:val="0"/>
          <w:numId w:val="7"/>
        </w:numPr>
        <w:tabs>
          <w:tab w:val="clear" w:pos="1130"/>
          <w:tab w:val="left" w:pos="770"/>
          <w:tab w:val="num" w:pos="1430"/>
        </w:tabs>
        <w:ind w:left="1430" w:hanging="660"/>
      </w:pPr>
      <w:r w:rsidRPr="002C4AF3">
        <w:t xml:space="preserve">Actively promote the </w:t>
      </w:r>
      <w:smartTag w:uri="urn:schemas-microsoft-com:office:smarttags" w:element="PlaceName">
        <w:r w:rsidRPr="002C4AF3">
          <w:t>Southland</w:t>
        </w:r>
      </w:smartTag>
      <w:r w:rsidRPr="002C4AF3">
        <w:t xml:space="preserve"> </w:t>
      </w:r>
      <w:smartTag w:uri="urn:schemas-microsoft-com:office:smarttags" w:element="PlaceType">
        <w:r w:rsidRPr="002C4AF3">
          <w:t>Museum</w:t>
        </w:r>
      </w:smartTag>
      <w:r w:rsidRPr="002C4AF3">
        <w:t xml:space="preserve"> and </w:t>
      </w:r>
      <w:smartTag w:uri="urn:schemas-microsoft-com:office:smarttags" w:element="place">
        <w:smartTag w:uri="urn:schemas-microsoft-com:office:smarttags" w:element="PlaceName">
          <w:r w:rsidRPr="002C4AF3">
            <w:t>Art</w:t>
          </w:r>
        </w:smartTag>
        <w:r w:rsidRPr="002C4AF3">
          <w:t xml:space="preserve"> </w:t>
        </w:r>
        <w:smartTag w:uri="urn:schemas-microsoft-com:office:smarttags" w:element="PlaceName">
          <w:r w:rsidRPr="002C4AF3">
            <w:t>Gallery</w:t>
          </w:r>
        </w:smartTag>
      </w:smartTag>
      <w:r w:rsidRPr="002C4AF3">
        <w:t xml:space="preserve"> as a hub for other museums in the province.</w:t>
      </w:r>
    </w:p>
    <w:p w:rsidR="00EF07A7" w:rsidRDefault="00EF07A7" w:rsidP="00EF07A7">
      <w:pPr>
        <w:numPr>
          <w:ilvl w:val="0"/>
          <w:numId w:val="7"/>
        </w:numPr>
        <w:tabs>
          <w:tab w:val="clear" w:pos="1130"/>
          <w:tab w:val="left" w:pos="770"/>
          <w:tab w:val="num" w:pos="1430"/>
        </w:tabs>
        <w:ind w:left="1430" w:hanging="660"/>
      </w:pPr>
      <w:r>
        <w:t xml:space="preserve">Work to maintain the presence of the </w:t>
      </w:r>
      <w:r w:rsidR="00E61114">
        <w:rPr>
          <w:i/>
        </w:rPr>
        <w:t>I-Site</w:t>
      </w:r>
      <w:r>
        <w:t xml:space="preserve"> and work with the Department of Conservation to see what opportunities may exist for providing services on their behalf.</w:t>
      </w:r>
    </w:p>
    <w:p w:rsidR="00EF07A7" w:rsidRDefault="00EF07A7" w:rsidP="00EF07A7">
      <w:pPr>
        <w:tabs>
          <w:tab w:val="left" w:pos="770"/>
        </w:tabs>
      </w:pPr>
    </w:p>
    <w:p w:rsidR="00EF07A7" w:rsidRDefault="00EF07A7" w:rsidP="00EF07A7">
      <w:pPr>
        <w:tabs>
          <w:tab w:val="left" w:pos="770"/>
        </w:tabs>
        <w:ind w:left="770"/>
      </w:pPr>
      <w:r>
        <w:t>The principal activities, which contribute to the achievement of the objectives, are categorised into three areas:</w:t>
      </w:r>
    </w:p>
    <w:p w:rsidR="00EF07A7" w:rsidRDefault="00EF07A7" w:rsidP="00EF07A7">
      <w:pPr>
        <w:tabs>
          <w:tab w:val="left" w:pos="770"/>
        </w:tabs>
      </w:pPr>
    </w:p>
    <w:p w:rsidR="00EF07A7" w:rsidRDefault="00EF07A7" w:rsidP="00EF07A7">
      <w:pPr>
        <w:numPr>
          <w:ilvl w:val="0"/>
          <w:numId w:val="1"/>
        </w:numPr>
        <w:tabs>
          <w:tab w:val="left" w:pos="770"/>
          <w:tab w:val="left" w:pos="1429"/>
        </w:tabs>
        <w:ind w:left="1429" w:hanging="659"/>
      </w:pPr>
      <w:r>
        <w:t>The Collections – Caring for, developing, and researching collections.</w:t>
      </w:r>
    </w:p>
    <w:p w:rsidR="00EF07A7" w:rsidRDefault="00EF07A7" w:rsidP="00EF07A7">
      <w:pPr>
        <w:numPr>
          <w:ilvl w:val="0"/>
          <w:numId w:val="1"/>
        </w:numPr>
        <w:tabs>
          <w:tab w:val="left" w:pos="770"/>
          <w:tab w:val="left" w:pos="1429"/>
        </w:tabs>
        <w:ind w:left="1429" w:hanging="659"/>
      </w:pPr>
      <w:r>
        <w:t>The Community – Engaging communities, including iwi/Maori, in exploring the culture and heritage of Southland.</w:t>
      </w:r>
    </w:p>
    <w:p w:rsidR="00EF07A7" w:rsidRDefault="00EF07A7" w:rsidP="00EF07A7">
      <w:pPr>
        <w:numPr>
          <w:ilvl w:val="0"/>
          <w:numId w:val="1"/>
        </w:numPr>
        <w:tabs>
          <w:tab w:val="left" w:pos="770"/>
          <w:tab w:val="left" w:pos="1429"/>
        </w:tabs>
        <w:ind w:left="1429" w:hanging="659"/>
      </w:pPr>
      <w:r>
        <w:t>The Experience – Providing access to the collections and telling the Story of Southland through exhibitions, events, publications and learning programmes.</w:t>
      </w:r>
    </w:p>
    <w:p w:rsidR="00EF07A7" w:rsidRDefault="00EF07A7" w:rsidP="00EF07A7">
      <w:pPr>
        <w:tabs>
          <w:tab w:val="left" w:pos="770"/>
        </w:tabs>
      </w:pPr>
    </w:p>
    <w:p w:rsidR="00EF07A7" w:rsidRDefault="00EF07A7" w:rsidP="00EF07A7">
      <w:pPr>
        <w:tabs>
          <w:tab w:val="left" w:pos="770"/>
        </w:tabs>
      </w:pPr>
      <w:r>
        <w:t>1.4</w:t>
      </w:r>
      <w:r>
        <w:tab/>
      </w:r>
      <w:r w:rsidRPr="00F11326">
        <w:rPr>
          <w:b/>
        </w:rPr>
        <w:t>Financial Planning Assumptions</w:t>
      </w:r>
    </w:p>
    <w:p w:rsidR="00EF07A7" w:rsidRDefault="00EF07A7" w:rsidP="00EF07A7">
      <w:pPr>
        <w:tabs>
          <w:tab w:val="left" w:pos="770"/>
        </w:tabs>
      </w:pPr>
    </w:p>
    <w:p w:rsidR="00EF07A7" w:rsidRDefault="00EF07A7" w:rsidP="00EF07A7">
      <w:pPr>
        <w:tabs>
          <w:tab w:val="left" w:pos="770"/>
          <w:tab w:val="left" w:pos="1710"/>
        </w:tabs>
        <w:ind w:left="770"/>
      </w:pPr>
      <w:r w:rsidRPr="000E67E4">
        <w:rPr>
          <w:lang w:eastAsia="en-GB"/>
        </w:rPr>
        <w:t>The</w:t>
      </w:r>
      <w:r>
        <w:rPr>
          <w:lang w:eastAsia="en-GB"/>
        </w:rPr>
        <w:t xml:space="preserve"> </w:t>
      </w:r>
      <w:smartTag w:uri="urn:schemas-microsoft-com:office:smarttags" w:element="place">
        <w:smartTag w:uri="urn:schemas-microsoft-com:office:smarttags" w:element="PlaceName">
          <w:r>
            <w:rPr>
              <w:lang w:eastAsia="en-GB"/>
            </w:rPr>
            <w:t>Southland</w:t>
          </w:r>
        </w:smartTag>
        <w:r>
          <w:rPr>
            <w:lang w:eastAsia="en-GB"/>
          </w:rPr>
          <w:t xml:space="preserve"> </w:t>
        </w:r>
        <w:smartTag w:uri="urn:schemas-microsoft-com:office:smarttags" w:element="PlaceType">
          <w:r>
            <w:rPr>
              <w:lang w:eastAsia="en-GB"/>
            </w:rPr>
            <w:t>Museum</w:t>
          </w:r>
        </w:smartTag>
      </w:smartTag>
      <w:r>
        <w:rPr>
          <w:lang w:eastAsia="en-GB"/>
        </w:rPr>
        <w:t xml:space="preserve"> and Art Gallery Trust Board receives an annual grant from the Southland</w:t>
      </w:r>
      <w:r w:rsidRPr="000E67E4">
        <w:rPr>
          <w:lang w:eastAsia="en-GB"/>
        </w:rPr>
        <w:t xml:space="preserve"> Regional Heritage Committee and </w:t>
      </w:r>
      <w:r>
        <w:rPr>
          <w:lang w:eastAsia="en-GB"/>
        </w:rPr>
        <w:t xml:space="preserve">Invercargill City </w:t>
      </w:r>
      <w:r w:rsidRPr="000E67E4">
        <w:rPr>
          <w:lang w:eastAsia="en-GB"/>
        </w:rPr>
        <w:t>Council</w:t>
      </w:r>
      <w:r>
        <w:rPr>
          <w:lang w:eastAsia="en-GB"/>
        </w:rPr>
        <w:t xml:space="preserve">.  </w:t>
      </w:r>
      <w:r w:rsidRPr="00F11326">
        <w:t xml:space="preserve">Income is also generated from the Museum and </w:t>
      </w:r>
      <w:smartTag w:uri="urn:schemas-microsoft-com:office:smarttags" w:element="place">
        <w:smartTag w:uri="urn:schemas-microsoft-com:office:smarttags" w:element="PlaceName">
          <w:r w:rsidRPr="00F11326">
            <w:t>Art</w:t>
          </w:r>
        </w:smartTag>
        <w:r w:rsidRPr="00F11326">
          <w:t xml:space="preserve"> </w:t>
        </w:r>
        <w:smartTag w:uri="urn:schemas-microsoft-com:office:smarttags" w:element="PlaceName">
          <w:r w:rsidRPr="00F11326">
            <w:t>Gallery</w:t>
          </w:r>
        </w:smartTag>
      </w:smartTag>
      <w:r w:rsidRPr="00F11326">
        <w:t>’s shop (</w:t>
      </w:r>
      <w:r>
        <w:t xml:space="preserve">Momento), the </w:t>
      </w:r>
      <w:r w:rsidR="008A038B">
        <w:t xml:space="preserve">café </w:t>
      </w:r>
      <w:r w:rsidR="00E61114">
        <w:t>(Pyramid on Gala)</w:t>
      </w:r>
      <w:r w:rsidRPr="00F11326">
        <w:t xml:space="preserve"> and </w:t>
      </w:r>
      <w:r>
        <w:t xml:space="preserve">rental from the </w:t>
      </w:r>
      <w:r w:rsidR="00E61114">
        <w:t>i-Site</w:t>
      </w:r>
      <w:r w:rsidRPr="00F11326">
        <w:t xml:space="preserve"> located in the foyer, donations and entry fees for special touring exhibitions.</w:t>
      </w:r>
    </w:p>
    <w:p w:rsidR="00EF07A7" w:rsidRDefault="00EF07A7" w:rsidP="00EF07A7">
      <w:pPr>
        <w:pStyle w:val="BodyTextIndent"/>
        <w:tabs>
          <w:tab w:val="left" w:pos="770"/>
        </w:tabs>
        <w:ind w:left="770"/>
        <w:rPr>
          <w:szCs w:val="22"/>
        </w:rPr>
      </w:pPr>
    </w:p>
    <w:p w:rsidR="00EF07A7" w:rsidRPr="000E67E4" w:rsidRDefault="00EF07A7" w:rsidP="00EF07A7">
      <w:pPr>
        <w:tabs>
          <w:tab w:val="left" w:pos="770"/>
          <w:tab w:val="left" w:pos="1710"/>
        </w:tabs>
        <w:ind w:left="770"/>
        <w:rPr>
          <w:rFonts w:ascii="Times New Roman" w:hAnsi="Times New Roman"/>
          <w:lang w:val="en-GB" w:eastAsia="en-GB"/>
        </w:rPr>
      </w:pPr>
      <w:r w:rsidRPr="000E67E4">
        <w:rPr>
          <w:rFonts w:cs="Arial"/>
          <w:lang w:eastAsia="en-GB"/>
        </w:rPr>
        <w:t xml:space="preserve">The </w:t>
      </w:r>
      <w:r>
        <w:rPr>
          <w:rFonts w:cs="Arial"/>
          <w:lang w:eastAsia="en-GB"/>
        </w:rPr>
        <w:t xml:space="preserve">Invercargill City </w:t>
      </w:r>
      <w:r w:rsidRPr="000E67E4">
        <w:rPr>
          <w:rFonts w:cs="Arial"/>
          <w:lang w:eastAsia="en-GB"/>
        </w:rPr>
        <w:t xml:space="preserve">Council holds the management contract from the </w:t>
      </w:r>
      <w:smartTag w:uri="urn:schemas-microsoft-com:office:smarttags" w:element="place">
        <w:smartTag w:uri="urn:schemas-microsoft-com:office:smarttags" w:element="Street">
          <w:smartTag w:uri="urn:schemas-microsoft-com:office:smarttags" w:element="PlaceName">
            <w:r w:rsidRPr="000E67E4">
              <w:rPr>
                <w:rFonts w:cs="Arial"/>
                <w:lang w:eastAsia="en-GB"/>
              </w:rPr>
              <w:t>Southland</w:t>
            </w:r>
          </w:smartTag>
          <w:r w:rsidRPr="000E67E4">
            <w:rPr>
              <w:rFonts w:cs="Arial"/>
              <w:lang w:eastAsia="en-GB"/>
            </w:rPr>
            <w:t xml:space="preserve"> </w:t>
          </w:r>
          <w:smartTag w:uri="urn:schemas-microsoft-com:office:smarttags" w:element="PlaceType">
            <w:r w:rsidRPr="000E67E4">
              <w:rPr>
                <w:rFonts w:cs="Arial"/>
                <w:lang w:eastAsia="en-GB"/>
              </w:rPr>
              <w:t>Museum</w:t>
            </w:r>
          </w:smartTag>
        </w:smartTag>
      </w:smartTag>
      <w:r w:rsidRPr="000E67E4">
        <w:rPr>
          <w:rFonts w:cs="Arial"/>
          <w:lang w:eastAsia="en-GB"/>
        </w:rPr>
        <w:t xml:space="preserve"> and Art Gallery Trust Board who approve the management expenditure each year.</w:t>
      </w:r>
    </w:p>
    <w:p w:rsidR="00EF07A7" w:rsidRDefault="00EF07A7" w:rsidP="00EF07A7">
      <w:pPr>
        <w:tabs>
          <w:tab w:val="left" w:pos="770"/>
        </w:tabs>
        <w:ind w:left="770"/>
      </w:pPr>
    </w:p>
    <w:p w:rsidR="00EF07A7" w:rsidRDefault="00EF07A7" w:rsidP="00EF07A7">
      <w:pPr>
        <w:tabs>
          <w:tab w:val="left" w:pos="770"/>
        </w:tabs>
        <w:ind w:left="770"/>
      </w:pPr>
      <w:r>
        <w:t xml:space="preserve">The </w:t>
      </w:r>
      <w:smartTag w:uri="urn:schemas-microsoft-com:office:smarttags" w:element="PlaceName">
        <w:r>
          <w:t>Southland</w:t>
        </w:r>
      </w:smartTag>
      <w:r>
        <w:t xml:space="preserve"> </w:t>
      </w:r>
      <w:smartTag w:uri="urn:schemas-microsoft-com:office:smarttags" w:element="PlaceType">
        <w:r>
          <w:t>Museum</w:t>
        </w:r>
      </w:smartTag>
      <w:r>
        <w:t xml:space="preserve"> and Art Gallery Trust owns the Museum and </w:t>
      </w:r>
      <w:smartTag w:uri="urn:schemas-microsoft-com:office:smarttags" w:element="place">
        <w:smartTag w:uri="urn:schemas-microsoft-com:office:smarttags" w:element="Street">
          <w:smartTag w:uri="urn:schemas-microsoft-com:office:smarttags" w:element="PlaceName">
            <w:r>
              <w:t>Art</w:t>
            </w:r>
          </w:smartTag>
          <w:r>
            <w:t xml:space="preserve"> </w:t>
          </w:r>
          <w:smartTag w:uri="urn:schemas-microsoft-com:office:smarttags" w:element="PlaceName">
            <w:r>
              <w:t>Gallery</w:t>
            </w:r>
          </w:smartTag>
        </w:smartTag>
      </w:smartTag>
      <w:r>
        <w:t xml:space="preserve"> building and collections.  The existing building requires extensive refurbishment and has insufficient storage and exhibition space to enable the facility to meet the community’s needs.  The Trust has minimal building reserves and will need to attract significant funding contributions </w:t>
      </w:r>
      <w:r w:rsidRPr="00E40F14">
        <w:t>from a wide range of</w:t>
      </w:r>
      <w:r>
        <w:t xml:space="preserve"> sources.  The cost of the proposed work is approximately $20 million.</w:t>
      </w:r>
    </w:p>
    <w:p w:rsidR="00EF07A7" w:rsidRDefault="00EF07A7" w:rsidP="00EF07A7">
      <w:pPr>
        <w:tabs>
          <w:tab w:val="left" w:pos="770"/>
        </w:tabs>
      </w:pPr>
    </w:p>
    <w:p w:rsidR="00EF07A7" w:rsidRDefault="00EF07A7" w:rsidP="00EF07A7">
      <w:pPr>
        <w:tabs>
          <w:tab w:val="left" w:pos="770"/>
        </w:tabs>
      </w:pPr>
      <w:r>
        <w:t>1.5</w:t>
      </w:r>
      <w:r>
        <w:tab/>
      </w:r>
      <w:r w:rsidRPr="00F11326">
        <w:rPr>
          <w:b/>
        </w:rPr>
        <w:t>Bicultural Development</w:t>
      </w:r>
    </w:p>
    <w:p w:rsidR="00EF07A7" w:rsidRDefault="00EF07A7" w:rsidP="00EF07A7">
      <w:pPr>
        <w:tabs>
          <w:tab w:val="left" w:pos="770"/>
        </w:tabs>
      </w:pPr>
    </w:p>
    <w:p w:rsidR="00EF07A7" w:rsidRPr="00F11326" w:rsidRDefault="00EF07A7" w:rsidP="00EF07A7">
      <w:pPr>
        <w:pStyle w:val="BodyTextIndent"/>
        <w:tabs>
          <w:tab w:val="left" w:pos="770"/>
        </w:tabs>
        <w:ind w:left="770"/>
        <w:rPr>
          <w:szCs w:val="22"/>
        </w:rPr>
      </w:pPr>
      <w:smartTag w:uri="urn:schemas-microsoft-com:office:smarttags" w:element="PlaceName">
        <w:r w:rsidRPr="00F11326">
          <w:rPr>
            <w:szCs w:val="22"/>
          </w:rPr>
          <w:t>Southland</w:t>
        </w:r>
      </w:smartTag>
      <w:r w:rsidRPr="00F11326">
        <w:rPr>
          <w:szCs w:val="22"/>
        </w:rPr>
        <w:t xml:space="preserve"> </w:t>
      </w:r>
      <w:smartTag w:uri="urn:schemas-microsoft-com:office:smarttags" w:element="PlaceType">
        <w:r w:rsidRPr="00F11326">
          <w:rPr>
            <w:szCs w:val="22"/>
          </w:rPr>
          <w:t>Museum</w:t>
        </w:r>
      </w:smartTag>
      <w:r w:rsidRPr="00F11326">
        <w:rPr>
          <w:szCs w:val="22"/>
        </w:rPr>
        <w:t xml:space="preserve"> and </w:t>
      </w:r>
      <w:smartTag w:uri="urn:schemas-microsoft-com:office:smarttags" w:element="place">
        <w:smartTag w:uri="urn:schemas-microsoft-com:office:smarttags" w:element="Street">
          <w:smartTag w:uri="urn:schemas-microsoft-com:office:smarttags" w:element="PlaceName">
            <w:r w:rsidRPr="00F11326">
              <w:rPr>
                <w:szCs w:val="22"/>
              </w:rPr>
              <w:t>Art</w:t>
            </w:r>
          </w:smartTag>
          <w:r w:rsidRPr="00F11326">
            <w:rPr>
              <w:szCs w:val="22"/>
            </w:rPr>
            <w:t xml:space="preserve"> </w:t>
          </w:r>
          <w:smartTag w:uri="urn:schemas-microsoft-com:office:smarttags" w:element="PlaceName">
            <w:r w:rsidRPr="00F11326">
              <w:rPr>
                <w:szCs w:val="22"/>
              </w:rPr>
              <w:t>Gallery</w:t>
            </w:r>
          </w:smartTag>
        </w:smartTag>
      </w:smartTag>
      <w:r w:rsidRPr="00F11326">
        <w:rPr>
          <w:szCs w:val="22"/>
        </w:rPr>
        <w:t xml:space="preserve"> has developed a close working partnership with iwi through the Iwi Liaison Komiti, which has representatives from the four Southland runanga.  The Iwi Liaison Komiti meets </w:t>
      </w:r>
      <w:r>
        <w:rPr>
          <w:szCs w:val="22"/>
        </w:rPr>
        <w:t xml:space="preserve">quarterly </w:t>
      </w:r>
      <w:r w:rsidRPr="00F11326">
        <w:rPr>
          <w:szCs w:val="22"/>
        </w:rPr>
        <w:t>to discuss issues re</w:t>
      </w:r>
      <w:r>
        <w:rPr>
          <w:szCs w:val="22"/>
        </w:rPr>
        <w:t>lating to the collections and</w:t>
      </w:r>
      <w:r w:rsidRPr="00F11326">
        <w:rPr>
          <w:szCs w:val="22"/>
        </w:rPr>
        <w:t xml:space="preserve"> exhibitions</w:t>
      </w:r>
      <w:r>
        <w:rPr>
          <w:szCs w:val="22"/>
        </w:rPr>
        <w:t>.</w:t>
      </w:r>
      <w:r w:rsidRPr="00F11326">
        <w:rPr>
          <w:szCs w:val="22"/>
        </w:rPr>
        <w:t xml:space="preserve"> </w:t>
      </w:r>
    </w:p>
    <w:p w:rsidR="00EF07A7" w:rsidRDefault="00EF07A7" w:rsidP="00EF07A7">
      <w:pPr>
        <w:tabs>
          <w:tab w:val="left" w:pos="770"/>
        </w:tabs>
      </w:pPr>
    </w:p>
    <w:p w:rsidR="00EF07A7" w:rsidRDefault="00EF07A7" w:rsidP="00EF07A7">
      <w:pPr>
        <w:tabs>
          <w:tab w:val="left" w:pos="770"/>
        </w:tabs>
      </w:pPr>
    </w:p>
    <w:p w:rsidR="00EF07A7" w:rsidRDefault="00EF07A7" w:rsidP="00EF07A7">
      <w:pPr>
        <w:tabs>
          <w:tab w:val="left" w:pos="770"/>
        </w:tabs>
      </w:pPr>
      <w:r>
        <w:t>2.</w:t>
      </w:r>
      <w:r>
        <w:tab/>
      </w:r>
      <w:r w:rsidRPr="00F11326">
        <w:rPr>
          <w:b/>
        </w:rPr>
        <w:t>STATEMENT ON THE BOARD’S APPROACH TO GOVERNANCE</w:t>
      </w:r>
    </w:p>
    <w:p w:rsidR="00EF07A7" w:rsidRDefault="00EF07A7" w:rsidP="00EF07A7">
      <w:pPr>
        <w:tabs>
          <w:tab w:val="left" w:pos="770"/>
        </w:tabs>
      </w:pPr>
    </w:p>
    <w:p w:rsidR="00EF07A7" w:rsidRDefault="00EF07A7" w:rsidP="00EF07A7">
      <w:pPr>
        <w:tabs>
          <w:tab w:val="left" w:pos="770"/>
        </w:tabs>
      </w:pPr>
      <w:r>
        <w:t>2.1</w:t>
      </w:r>
      <w:r>
        <w:tab/>
      </w:r>
      <w:r w:rsidRPr="00F11326">
        <w:rPr>
          <w:b/>
        </w:rPr>
        <w:t>Role of the Board</w:t>
      </w:r>
    </w:p>
    <w:p w:rsidR="00EF07A7" w:rsidRDefault="00EF07A7" w:rsidP="00EF07A7">
      <w:pPr>
        <w:tabs>
          <w:tab w:val="left" w:pos="770"/>
        </w:tabs>
      </w:pPr>
    </w:p>
    <w:p w:rsidR="00EF07A7" w:rsidRPr="00F11326" w:rsidRDefault="00EF07A7" w:rsidP="00EF07A7">
      <w:pPr>
        <w:pStyle w:val="BodyTextIndent"/>
        <w:tabs>
          <w:tab w:val="left" w:pos="770"/>
        </w:tabs>
        <w:ind w:left="770"/>
        <w:rPr>
          <w:szCs w:val="22"/>
        </w:rPr>
      </w:pPr>
      <w:r w:rsidRPr="00F11326">
        <w:rPr>
          <w:szCs w:val="22"/>
        </w:rPr>
        <w:t>The Board is responsible for the governance of the Trust.  The Board is responsible for set</w:t>
      </w:r>
      <w:r>
        <w:rPr>
          <w:szCs w:val="22"/>
        </w:rPr>
        <w:t>ting the strategic direction of</w:t>
      </w:r>
      <w:r w:rsidRPr="00F11326">
        <w:rPr>
          <w:szCs w:val="22"/>
        </w:rPr>
        <w:t xml:space="preserve"> the Trust, approving the Statement of Intent and monitoring organisational performance.</w:t>
      </w:r>
    </w:p>
    <w:p w:rsidR="00EF07A7" w:rsidRDefault="00EF07A7" w:rsidP="00EF07A7">
      <w:pPr>
        <w:tabs>
          <w:tab w:val="left" w:pos="770"/>
        </w:tabs>
      </w:pPr>
    </w:p>
    <w:p w:rsidR="00EF07A7" w:rsidRDefault="00EF07A7" w:rsidP="00EF07A7">
      <w:pPr>
        <w:tabs>
          <w:tab w:val="left" w:pos="770"/>
        </w:tabs>
      </w:pPr>
      <w:r>
        <w:t>2.2</w:t>
      </w:r>
      <w:r>
        <w:tab/>
      </w:r>
      <w:r w:rsidRPr="00F11326">
        <w:rPr>
          <w:b/>
        </w:rPr>
        <w:t>Board Membership</w:t>
      </w:r>
    </w:p>
    <w:p w:rsidR="00EF07A7" w:rsidRDefault="00EF07A7" w:rsidP="00EF07A7">
      <w:pPr>
        <w:tabs>
          <w:tab w:val="left" w:pos="770"/>
        </w:tabs>
      </w:pPr>
    </w:p>
    <w:p w:rsidR="00EF07A7" w:rsidRDefault="00EF07A7" w:rsidP="00EF07A7">
      <w:pPr>
        <w:tabs>
          <w:tab w:val="left" w:pos="770"/>
        </w:tabs>
        <w:ind w:left="770"/>
      </w:pPr>
      <w:r>
        <w:t xml:space="preserve">The </w:t>
      </w:r>
      <w:smartTag w:uri="urn:schemas-microsoft-com:office:smarttags" w:element="place">
        <w:smartTag w:uri="urn:schemas-microsoft-com:office:smarttags" w:element="PlaceName">
          <w:r>
            <w:t>Southland</w:t>
          </w:r>
        </w:smartTag>
        <w:r>
          <w:t xml:space="preserve"> </w:t>
        </w:r>
        <w:smartTag w:uri="urn:schemas-microsoft-com:office:smarttags" w:element="PlaceType">
          <w:r>
            <w:t>Museum</w:t>
          </w:r>
        </w:smartTag>
      </w:smartTag>
      <w:r>
        <w:t xml:space="preserve"> and Art Gallery Trust Board is a Council Controlled Organisation with eight members and three ex officio members who represent the contributing authorities.  The Board also has the authority to appoint additional members whose skills and experiences benefit the Trust and its functions.</w:t>
      </w:r>
    </w:p>
    <w:p w:rsidR="00EF07A7" w:rsidRDefault="00EF07A7" w:rsidP="00EF07A7">
      <w:pPr>
        <w:tabs>
          <w:tab w:val="left" w:pos="770"/>
        </w:tabs>
        <w:ind w:left="770"/>
      </w:pPr>
    </w:p>
    <w:p w:rsidR="00EF07A7" w:rsidRPr="00557DFE" w:rsidRDefault="00EF07A7" w:rsidP="00EF07A7">
      <w:pPr>
        <w:tabs>
          <w:tab w:val="left" w:pos="770"/>
        </w:tabs>
        <w:ind w:left="770"/>
        <w:rPr>
          <w:i/>
        </w:rPr>
      </w:pPr>
      <w:smartTag w:uri="urn:schemas-microsoft-com:office:smarttags" w:element="place">
        <w:smartTag w:uri="urn:schemas-microsoft-com:office:smarttags" w:element="PlaceName">
          <w:r w:rsidRPr="00557DFE">
            <w:rPr>
              <w:i/>
            </w:rPr>
            <w:t>Invercargill</w:t>
          </w:r>
        </w:smartTag>
        <w:r w:rsidRPr="00557DFE">
          <w:rPr>
            <w:i/>
          </w:rPr>
          <w:t xml:space="preserve"> </w:t>
        </w:r>
        <w:smartTag w:uri="urn:schemas-microsoft-com:office:smarttags" w:element="PlaceType">
          <w:r w:rsidRPr="00557DFE">
            <w:rPr>
              <w:i/>
            </w:rPr>
            <w:t>City</w:t>
          </w:r>
        </w:smartTag>
      </w:smartTag>
      <w:r w:rsidRPr="00557DFE">
        <w:rPr>
          <w:i/>
        </w:rPr>
        <w:t xml:space="preserve"> Council</w:t>
      </w:r>
      <w:r w:rsidRPr="00557DFE">
        <w:rPr>
          <w:i/>
        </w:rPr>
        <w:tab/>
      </w:r>
      <w:r w:rsidRPr="00557DFE">
        <w:rPr>
          <w:i/>
        </w:rPr>
        <w:tab/>
      </w:r>
      <w:r w:rsidRPr="00557DFE">
        <w:rPr>
          <w:i/>
        </w:rPr>
        <w:tab/>
        <w:t>Southland District Council</w:t>
      </w:r>
    </w:p>
    <w:p w:rsidR="00EF07A7" w:rsidRPr="00557DFE" w:rsidRDefault="00EF07A7" w:rsidP="00EF07A7">
      <w:pPr>
        <w:tabs>
          <w:tab w:val="left" w:pos="770"/>
        </w:tabs>
        <w:ind w:left="770"/>
      </w:pPr>
      <w:r w:rsidRPr="00557DFE">
        <w:t xml:space="preserve">Cr D J </w:t>
      </w:r>
      <w:smartTag w:uri="urn:schemas-microsoft-com:office:smarttags" w:element="City">
        <w:smartTag w:uri="urn:schemas-microsoft-com:office:smarttags" w:element="place">
          <w:r w:rsidRPr="00557DFE">
            <w:t>Ludlow</w:t>
          </w:r>
        </w:smartTag>
      </w:smartTag>
      <w:r w:rsidRPr="00557DFE">
        <w:tab/>
      </w:r>
      <w:r w:rsidRPr="00557DFE">
        <w:tab/>
      </w:r>
      <w:r w:rsidRPr="00557DFE">
        <w:tab/>
      </w:r>
      <w:r w:rsidRPr="00557DFE">
        <w:tab/>
      </w:r>
      <w:r w:rsidRPr="00557DFE">
        <w:tab/>
        <w:t>Cr G Macpherson</w:t>
      </w:r>
    </w:p>
    <w:p w:rsidR="00EF07A7" w:rsidRPr="00557DFE" w:rsidRDefault="00EF07A7" w:rsidP="00EF07A7">
      <w:pPr>
        <w:tabs>
          <w:tab w:val="left" w:pos="770"/>
        </w:tabs>
        <w:ind w:left="770"/>
      </w:pPr>
      <w:r>
        <w:t>Cr I L Esler</w:t>
      </w:r>
      <w:r>
        <w:tab/>
      </w:r>
      <w:r>
        <w:tab/>
      </w:r>
      <w:r>
        <w:tab/>
      </w:r>
      <w:r>
        <w:tab/>
      </w:r>
      <w:r>
        <w:tab/>
      </w:r>
      <w:r w:rsidR="000C34E9">
        <w:tab/>
      </w:r>
      <w:r>
        <w:t xml:space="preserve">Cr </w:t>
      </w:r>
      <w:smartTag w:uri="urn:schemas-microsoft-com:office:smarttags" w:element="place">
        <w:r>
          <w:t>N Paterson</w:t>
        </w:r>
      </w:smartTag>
    </w:p>
    <w:p w:rsidR="00EF07A7" w:rsidRPr="00557DFE" w:rsidRDefault="00EF07A7" w:rsidP="00EF07A7">
      <w:pPr>
        <w:tabs>
          <w:tab w:val="left" w:pos="770"/>
        </w:tabs>
        <w:ind w:left="770"/>
      </w:pPr>
      <w:r w:rsidRPr="00557DFE">
        <w:t>Cr G J Sycamore</w:t>
      </w:r>
    </w:p>
    <w:p w:rsidR="00EF07A7" w:rsidRPr="00557DFE" w:rsidRDefault="00EF07A7" w:rsidP="00EF07A7">
      <w:pPr>
        <w:tabs>
          <w:tab w:val="left" w:pos="770"/>
        </w:tabs>
        <w:ind w:left="770"/>
      </w:pPr>
    </w:p>
    <w:p w:rsidR="00EF07A7" w:rsidRPr="00557DFE" w:rsidRDefault="00EF07A7" w:rsidP="00EF07A7">
      <w:pPr>
        <w:pStyle w:val="Heading1"/>
        <w:tabs>
          <w:tab w:val="left" w:pos="770"/>
        </w:tabs>
        <w:ind w:left="770"/>
        <w:rPr>
          <w:sz w:val="22"/>
          <w:szCs w:val="22"/>
        </w:rPr>
      </w:pPr>
      <w:r w:rsidRPr="00557DFE">
        <w:rPr>
          <w:sz w:val="22"/>
          <w:szCs w:val="22"/>
        </w:rPr>
        <w:t>Tangata Whenua</w:t>
      </w:r>
    </w:p>
    <w:p w:rsidR="00EF07A7" w:rsidRPr="00557DFE" w:rsidRDefault="00EF07A7" w:rsidP="00EF07A7">
      <w:pPr>
        <w:tabs>
          <w:tab w:val="left" w:pos="770"/>
        </w:tabs>
        <w:ind w:left="770"/>
      </w:pPr>
      <w:r>
        <w:t>Jane Davis</w:t>
      </w:r>
    </w:p>
    <w:p w:rsidR="00EF07A7" w:rsidRPr="00557DFE" w:rsidRDefault="00EF07A7" w:rsidP="00EF07A7">
      <w:pPr>
        <w:tabs>
          <w:tab w:val="left" w:pos="770"/>
        </w:tabs>
        <w:ind w:left="770"/>
      </w:pPr>
    </w:p>
    <w:p w:rsidR="00EF07A7" w:rsidRPr="00557DFE" w:rsidRDefault="00EF07A7" w:rsidP="00EF07A7">
      <w:pPr>
        <w:pStyle w:val="Heading1"/>
        <w:tabs>
          <w:tab w:val="left" w:pos="770"/>
        </w:tabs>
        <w:ind w:left="770"/>
        <w:rPr>
          <w:sz w:val="22"/>
          <w:szCs w:val="22"/>
        </w:rPr>
      </w:pPr>
      <w:r w:rsidRPr="00557DFE">
        <w:rPr>
          <w:sz w:val="22"/>
          <w:szCs w:val="22"/>
        </w:rPr>
        <w:t>Appointments by the above Trustees</w:t>
      </w:r>
    </w:p>
    <w:p w:rsidR="00EF07A7" w:rsidRPr="00557DFE" w:rsidRDefault="00EF07A7" w:rsidP="00EF07A7">
      <w:pPr>
        <w:tabs>
          <w:tab w:val="left" w:pos="770"/>
        </w:tabs>
        <w:ind w:left="770"/>
      </w:pPr>
      <w:r w:rsidRPr="00557DFE">
        <w:t>Gwen Neave</w:t>
      </w:r>
    </w:p>
    <w:p w:rsidR="00EF07A7" w:rsidRPr="00557DFE" w:rsidRDefault="00EF07A7" w:rsidP="00EF07A7">
      <w:pPr>
        <w:tabs>
          <w:tab w:val="left" w:pos="770"/>
        </w:tabs>
        <w:ind w:left="770"/>
      </w:pPr>
      <w:r>
        <w:t>Wallace Jack</w:t>
      </w:r>
    </w:p>
    <w:p w:rsidR="00EF07A7" w:rsidRPr="00557DFE" w:rsidRDefault="00EF07A7" w:rsidP="00EF07A7">
      <w:pPr>
        <w:tabs>
          <w:tab w:val="left" w:pos="770"/>
        </w:tabs>
        <w:ind w:left="770"/>
      </w:pPr>
    </w:p>
    <w:p w:rsidR="00EF07A7" w:rsidRPr="00557DFE" w:rsidRDefault="00EF07A7" w:rsidP="00EF07A7">
      <w:pPr>
        <w:pStyle w:val="Heading1"/>
        <w:tabs>
          <w:tab w:val="left" w:pos="770"/>
        </w:tabs>
        <w:ind w:left="770"/>
        <w:rPr>
          <w:sz w:val="22"/>
          <w:szCs w:val="22"/>
        </w:rPr>
      </w:pPr>
      <w:r w:rsidRPr="00557DFE">
        <w:rPr>
          <w:sz w:val="22"/>
          <w:szCs w:val="22"/>
        </w:rPr>
        <w:t>Ex officio</w:t>
      </w:r>
    </w:p>
    <w:p w:rsidR="00EF07A7" w:rsidRPr="00557DFE" w:rsidRDefault="00EF07A7" w:rsidP="00EF07A7">
      <w:pPr>
        <w:tabs>
          <w:tab w:val="left" w:pos="770"/>
        </w:tabs>
        <w:ind w:left="770"/>
      </w:pPr>
      <w:r>
        <w:t>Manager – Paul Horner</w:t>
      </w:r>
      <w:r w:rsidR="009277C6">
        <w:t xml:space="preserve"> – Manager of Building Assets and Museum</w:t>
      </w:r>
    </w:p>
    <w:p w:rsidR="00EF07A7" w:rsidRPr="00557DFE" w:rsidRDefault="009277C6" w:rsidP="00EF07A7">
      <w:pPr>
        <w:tabs>
          <w:tab w:val="left" w:pos="770"/>
        </w:tabs>
        <w:ind w:left="770"/>
      </w:pPr>
      <w:r w:rsidRPr="00557DFE">
        <w:t>Secretary/Treasurer</w:t>
      </w:r>
      <w:r>
        <w:t xml:space="preserve"> -</w:t>
      </w:r>
      <w:r w:rsidR="00EF07A7" w:rsidRPr="00557DFE">
        <w:t xml:space="preserve">– </w:t>
      </w:r>
      <w:smartTag w:uri="urn:schemas-microsoft-com:office:smarttags" w:element="PersonName">
        <w:r w:rsidR="00EF07A7" w:rsidRPr="00557DFE">
          <w:t>Dean Johnston</w:t>
        </w:r>
      </w:smartTag>
      <w:r w:rsidR="00EF07A7" w:rsidRPr="00557DFE">
        <w:t xml:space="preserve"> – </w:t>
      </w:r>
      <w:r w:rsidRPr="00557DFE">
        <w:t>Director of Finance and Corporate Services, Invercargill City Council</w:t>
      </w:r>
    </w:p>
    <w:p w:rsidR="00EF07A7" w:rsidRDefault="00EF07A7" w:rsidP="00EF07A7">
      <w:pPr>
        <w:tabs>
          <w:tab w:val="left" w:pos="770"/>
        </w:tabs>
      </w:pPr>
    </w:p>
    <w:p w:rsidR="00EF07A7" w:rsidRDefault="00EF07A7" w:rsidP="00EF07A7">
      <w:pPr>
        <w:tabs>
          <w:tab w:val="left" w:pos="770"/>
        </w:tabs>
      </w:pPr>
      <w:r>
        <w:t>2.3</w:t>
      </w:r>
      <w:r>
        <w:tab/>
      </w:r>
      <w:r w:rsidRPr="00B30B93">
        <w:rPr>
          <w:b/>
        </w:rPr>
        <w:t xml:space="preserve">Management of the </w:t>
      </w:r>
      <w:smartTag w:uri="urn:schemas-microsoft-com:office:smarttags" w:element="PlaceName">
        <w:r w:rsidRPr="00B30B93">
          <w:rPr>
            <w:b/>
          </w:rPr>
          <w:t>Southland</w:t>
        </w:r>
      </w:smartTag>
      <w:r w:rsidRPr="00B30B93">
        <w:rPr>
          <w:b/>
        </w:rPr>
        <w:t xml:space="preserve"> </w:t>
      </w:r>
      <w:smartTag w:uri="urn:schemas-microsoft-com:office:smarttags" w:element="PlaceType">
        <w:r w:rsidRPr="00B30B93">
          <w:rPr>
            <w:b/>
          </w:rPr>
          <w:t>Museum</w:t>
        </w:r>
      </w:smartTag>
      <w:r w:rsidRPr="00B30B93">
        <w:rPr>
          <w:b/>
        </w:rPr>
        <w:t xml:space="preserve"> and </w:t>
      </w:r>
      <w:smartTag w:uri="urn:schemas-microsoft-com:office:smarttags" w:element="place">
        <w:smartTag w:uri="urn:schemas-microsoft-com:office:smarttags" w:element="Street">
          <w:smartTag w:uri="urn:schemas-microsoft-com:office:smarttags" w:element="PlaceName">
            <w:r w:rsidRPr="00B30B93">
              <w:rPr>
                <w:b/>
              </w:rPr>
              <w:t>Art</w:t>
            </w:r>
          </w:smartTag>
          <w:r w:rsidRPr="00B30B93">
            <w:rPr>
              <w:b/>
            </w:rPr>
            <w:t xml:space="preserve"> </w:t>
          </w:r>
          <w:smartTag w:uri="urn:schemas-microsoft-com:office:smarttags" w:element="PlaceName">
            <w:r w:rsidRPr="00B30B93">
              <w:rPr>
                <w:b/>
              </w:rPr>
              <w:t>Gallery</w:t>
            </w:r>
          </w:smartTag>
        </w:smartTag>
      </w:smartTag>
    </w:p>
    <w:p w:rsidR="00EF07A7" w:rsidRDefault="00EF07A7" w:rsidP="00EF07A7">
      <w:pPr>
        <w:tabs>
          <w:tab w:val="left" w:pos="770"/>
        </w:tabs>
      </w:pPr>
    </w:p>
    <w:p w:rsidR="00EF07A7" w:rsidRPr="00B30B93" w:rsidRDefault="00EF07A7" w:rsidP="00EF07A7">
      <w:pPr>
        <w:pStyle w:val="BodyTextIndent"/>
        <w:tabs>
          <w:tab w:val="left" w:pos="770"/>
        </w:tabs>
        <w:ind w:left="770"/>
        <w:rPr>
          <w:szCs w:val="22"/>
        </w:rPr>
      </w:pPr>
      <w:r w:rsidRPr="00B30B93">
        <w:rPr>
          <w:szCs w:val="22"/>
        </w:rPr>
        <w:t xml:space="preserve">The </w:t>
      </w:r>
      <w:smartTag w:uri="urn:schemas-microsoft-com:office:smarttags" w:element="place">
        <w:smartTag w:uri="urn:schemas-microsoft-com:office:smarttags" w:element="Street">
          <w:smartTag w:uri="urn:schemas-microsoft-com:office:smarttags" w:element="PlaceName">
            <w:r w:rsidRPr="00B30B93">
              <w:rPr>
                <w:szCs w:val="22"/>
              </w:rPr>
              <w:t>Southland</w:t>
            </w:r>
          </w:smartTag>
          <w:r w:rsidRPr="00B30B93">
            <w:rPr>
              <w:szCs w:val="22"/>
            </w:rPr>
            <w:t xml:space="preserve"> </w:t>
          </w:r>
          <w:smartTag w:uri="urn:schemas-microsoft-com:office:smarttags" w:element="PlaceType">
            <w:r w:rsidRPr="00B30B93">
              <w:rPr>
                <w:szCs w:val="22"/>
              </w:rPr>
              <w:t>Museum</w:t>
            </w:r>
          </w:smartTag>
        </w:smartTag>
      </w:smartTag>
      <w:r w:rsidRPr="00B30B93">
        <w:rPr>
          <w:szCs w:val="22"/>
        </w:rPr>
        <w:t xml:space="preserve"> and Art Gallery Trust Board has a management contract with the Invercargill City Council for the operation of the Museum facility.  The Council employs a Museum Manager and staff.</w:t>
      </w:r>
    </w:p>
    <w:p w:rsidR="00EF07A7" w:rsidRDefault="00EF07A7" w:rsidP="00EF07A7">
      <w:pPr>
        <w:tabs>
          <w:tab w:val="left" w:pos="770"/>
        </w:tabs>
      </w:pPr>
    </w:p>
    <w:p w:rsidR="00EF07A7" w:rsidRDefault="00EF07A7" w:rsidP="00EF07A7">
      <w:pPr>
        <w:tabs>
          <w:tab w:val="left" w:pos="770"/>
        </w:tabs>
      </w:pPr>
      <w:r>
        <w:t>2.4</w:t>
      </w:r>
      <w:r>
        <w:tab/>
      </w:r>
      <w:r w:rsidRPr="00B30B93">
        <w:rPr>
          <w:b/>
        </w:rPr>
        <w:t>Alignment with Community Outcomes</w:t>
      </w:r>
    </w:p>
    <w:p w:rsidR="00EF07A7" w:rsidRDefault="00EF07A7" w:rsidP="00EF07A7">
      <w:pPr>
        <w:tabs>
          <w:tab w:val="left" w:pos="770"/>
        </w:tabs>
      </w:pPr>
    </w:p>
    <w:p w:rsidR="00EF07A7" w:rsidRDefault="00EF07A7" w:rsidP="00EF07A7">
      <w:pPr>
        <w:tabs>
          <w:tab w:val="left" w:pos="770"/>
        </w:tabs>
        <w:ind w:left="770"/>
      </w:pPr>
      <w:r>
        <w:t xml:space="preserve">The </w:t>
      </w:r>
      <w:smartTag w:uri="urn:schemas-microsoft-com:office:smarttags" w:element="place">
        <w:smartTag w:uri="urn:schemas-microsoft-com:office:smarttags" w:element="PlaceName">
          <w:r>
            <w:t>Southland</w:t>
          </w:r>
        </w:smartTag>
        <w:r>
          <w:t xml:space="preserve"> </w:t>
        </w:r>
        <w:smartTag w:uri="urn:schemas-microsoft-com:office:smarttags" w:element="PlaceType">
          <w:r>
            <w:t>Museum</w:t>
          </w:r>
        </w:smartTag>
      </w:smartTag>
      <w:r>
        <w:t xml:space="preserve"> and Art Gallery Trust contributes towards the achievement of Invercargill’s community outcomes.</w:t>
      </w:r>
    </w:p>
    <w:p w:rsidR="00EF07A7" w:rsidRDefault="00EF07A7" w:rsidP="00EF07A7">
      <w:pPr>
        <w:tabs>
          <w:tab w:val="left" w:pos="77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778"/>
        <w:gridCol w:w="2958"/>
      </w:tblGrid>
      <w:tr w:rsidR="00EF07A7" w:rsidRPr="00AF7EFD" w:rsidTr="00AF7EFD">
        <w:tc>
          <w:tcPr>
            <w:tcW w:w="2268" w:type="dxa"/>
            <w:shd w:val="clear" w:color="auto" w:fill="CCCCCC"/>
            <w:vAlign w:val="center"/>
          </w:tcPr>
          <w:p w:rsidR="00EF07A7" w:rsidRPr="00AF7EFD" w:rsidRDefault="00EF07A7" w:rsidP="00AF7EFD">
            <w:pPr>
              <w:tabs>
                <w:tab w:val="left" w:pos="770"/>
              </w:tabs>
              <w:spacing w:before="40" w:after="40"/>
              <w:rPr>
                <w:b/>
                <w:sz w:val="20"/>
              </w:rPr>
            </w:pPr>
            <w:r w:rsidRPr="00AF7EFD">
              <w:rPr>
                <w:b/>
                <w:sz w:val="20"/>
              </w:rPr>
              <w:t>Community Outcome</w:t>
            </w:r>
          </w:p>
        </w:tc>
        <w:tc>
          <w:tcPr>
            <w:tcW w:w="2977" w:type="dxa"/>
            <w:shd w:val="clear" w:color="auto" w:fill="CCCCCC"/>
            <w:vAlign w:val="center"/>
          </w:tcPr>
          <w:p w:rsidR="00EF07A7" w:rsidRPr="00AF7EFD" w:rsidRDefault="00EF07A7" w:rsidP="00AF7EFD">
            <w:pPr>
              <w:tabs>
                <w:tab w:val="left" w:pos="770"/>
              </w:tabs>
              <w:spacing w:before="40" w:after="40"/>
              <w:rPr>
                <w:b/>
                <w:sz w:val="20"/>
              </w:rPr>
            </w:pPr>
            <w:r w:rsidRPr="00AF7EFD">
              <w:rPr>
                <w:b/>
                <w:sz w:val="20"/>
              </w:rPr>
              <w:t>Intermediate Outcomes</w:t>
            </w:r>
          </w:p>
        </w:tc>
        <w:tc>
          <w:tcPr>
            <w:tcW w:w="3181" w:type="dxa"/>
            <w:shd w:val="clear" w:color="auto" w:fill="CCCCCC"/>
            <w:vAlign w:val="center"/>
          </w:tcPr>
          <w:p w:rsidR="00EF07A7" w:rsidRPr="00AF7EFD" w:rsidRDefault="00EF07A7" w:rsidP="00AF7EFD">
            <w:pPr>
              <w:tabs>
                <w:tab w:val="left" w:pos="770"/>
              </w:tabs>
              <w:spacing w:before="40" w:after="40"/>
              <w:rPr>
                <w:b/>
                <w:sz w:val="20"/>
              </w:rPr>
            </w:pPr>
            <w:r w:rsidRPr="00AF7EFD">
              <w:rPr>
                <w:b/>
                <w:sz w:val="20"/>
              </w:rPr>
              <w:t>Activity’s Contribution</w:t>
            </w:r>
          </w:p>
        </w:tc>
      </w:tr>
      <w:tr w:rsidR="00EF07A7" w:rsidTr="00AF7EFD">
        <w:tc>
          <w:tcPr>
            <w:tcW w:w="2268" w:type="dxa"/>
            <w:shd w:val="clear" w:color="auto" w:fill="auto"/>
          </w:tcPr>
          <w:p w:rsidR="00EF07A7" w:rsidRPr="00AF7EFD" w:rsidRDefault="00EF07A7" w:rsidP="00AF7EFD">
            <w:pPr>
              <w:tabs>
                <w:tab w:val="left" w:pos="770"/>
              </w:tabs>
              <w:rPr>
                <w:b/>
                <w:i/>
                <w:sz w:val="20"/>
              </w:rPr>
            </w:pPr>
            <w:r w:rsidRPr="00AF7EFD">
              <w:rPr>
                <w:b/>
                <w:i/>
                <w:sz w:val="20"/>
              </w:rPr>
              <w:t>Healthy lifestyles in a healthy environment.</w:t>
            </w:r>
          </w:p>
        </w:tc>
        <w:tc>
          <w:tcPr>
            <w:tcW w:w="2977" w:type="dxa"/>
            <w:shd w:val="clear" w:color="auto" w:fill="auto"/>
          </w:tcPr>
          <w:p w:rsidR="00EF07A7" w:rsidRPr="00AF7EFD" w:rsidRDefault="00EF07A7" w:rsidP="00AF7EFD">
            <w:pPr>
              <w:tabs>
                <w:tab w:val="left" w:pos="770"/>
              </w:tabs>
              <w:rPr>
                <w:i/>
                <w:sz w:val="20"/>
              </w:rPr>
            </w:pPr>
            <w:r w:rsidRPr="00AF7EFD">
              <w:rPr>
                <w:i/>
                <w:sz w:val="20"/>
              </w:rPr>
              <w:t>Provide or promote the provision of a diverse range of excellent quality and safe indoor and outdoor recreational facilities, both natural and man-made.</w:t>
            </w:r>
          </w:p>
        </w:tc>
        <w:tc>
          <w:tcPr>
            <w:tcW w:w="3181" w:type="dxa"/>
            <w:shd w:val="clear" w:color="auto" w:fill="auto"/>
          </w:tcPr>
          <w:p w:rsidR="00EF07A7" w:rsidRPr="00AF7EFD" w:rsidRDefault="00EF07A7" w:rsidP="00AF7EFD">
            <w:pPr>
              <w:tabs>
                <w:tab w:val="left" w:pos="770"/>
              </w:tabs>
              <w:rPr>
                <w:sz w:val="20"/>
              </w:rPr>
            </w:pPr>
            <w:r w:rsidRPr="00AF7EFD">
              <w:rPr>
                <w:sz w:val="20"/>
              </w:rPr>
              <w:t>Provision of a facility that enables the collections, which focus on Southland, to be stored, maintained and exhibited in conditions that ensure their long term preservation; while providing a quality visitor experience.</w:t>
            </w:r>
          </w:p>
          <w:p w:rsidR="00EF07A7" w:rsidRPr="00AF7EFD" w:rsidRDefault="00EF07A7" w:rsidP="00AF7EFD">
            <w:pPr>
              <w:tabs>
                <w:tab w:val="left" w:pos="770"/>
              </w:tabs>
              <w:rPr>
                <w:sz w:val="20"/>
              </w:rPr>
            </w:pPr>
          </w:p>
        </w:tc>
      </w:tr>
      <w:tr w:rsidR="00EF07A7" w:rsidTr="00AF7EFD">
        <w:tc>
          <w:tcPr>
            <w:tcW w:w="2268" w:type="dxa"/>
            <w:shd w:val="clear" w:color="auto" w:fill="auto"/>
          </w:tcPr>
          <w:p w:rsidR="00EF07A7" w:rsidRPr="00AF7EFD" w:rsidRDefault="00EF07A7" w:rsidP="00AF7EFD">
            <w:pPr>
              <w:tabs>
                <w:tab w:val="left" w:pos="770"/>
              </w:tabs>
              <w:rPr>
                <w:b/>
                <w:i/>
                <w:sz w:val="20"/>
              </w:rPr>
            </w:pPr>
            <w:r w:rsidRPr="00AF7EFD">
              <w:rPr>
                <w:b/>
                <w:i/>
                <w:sz w:val="20"/>
              </w:rPr>
              <w:t>A city that is a great place to live and visit.</w:t>
            </w:r>
          </w:p>
        </w:tc>
        <w:tc>
          <w:tcPr>
            <w:tcW w:w="2977" w:type="dxa"/>
            <w:shd w:val="clear" w:color="auto" w:fill="auto"/>
          </w:tcPr>
          <w:p w:rsidR="00EF07A7" w:rsidRPr="00AF7EFD" w:rsidRDefault="00EF07A7" w:rsidP="00AF7EFD">
            <w:pPr>
              <w:tabs>
                <w:tab w:val="left" w:pos="770"/>
              </w:tabs>
              <w:rPr>
                <w:i/>
                <w:sz w:val="20"/>
              </w:rPr>
            </w:pPr>
            <w:r w:rsidRPr="00AF7EFD">
              <w:rPr>
                <w:i/>
                <w:sz w:val="20"/>
              </w:rPr>
              <w:t>Promote Invercargill actively as a great place to live, work, play and visit.</w:t>
            </w:r>
          </w:p>
          <w:p w:rsidR="00EF07A7" w:rsidRPr="00AF7EFD" w:rsidRDefault="00EF07A7" w:rsidP="00AF7EFD">
            <w:pPr>
              <w:tabs>
                <w:tab w:val="left" w:pos="770"/>
              </w:tabs>
              <w:rPr>
                <w:i/>
                <w:sz w:val="20"/>
              </w:rPr>
            </w:pPr>
          </w:p>
          <w:p w:rsidR="00EF07A7" w:rsidRPr="00AF7EFD" w:rsidRDefault="00EF07A7" w:rsidP="00AF7EFD">
            <w:pPr>
              <w:tabs>
                <w:tab w:val="left" w:pos="770"/>
              </w:tabs>
              <w:rPr>
                <w:i/>
                <w:sz w:val="20"/>
              </w:rPr>
            </w:pPr>
            <w:r w:rsidRPr="00AF7EFD">
              <w:rPr>
                <w:i/>
                <w:sz w:val="20"/>
              </w:rPr>
              <w:t>Provide and promote a range of events that create vibrancy and build community.</w:t>
            </w:r>
          </w:p>
          <w:p w:rsidR="00EF07A7" w:rsidRPr="00AF7EFD" w:rsidRDefault="00EF07A7" w:rsidP="00AF7EFD">
            <w:pPr>
              <w:tabs>
                <w:tab w:val="left" w:pos="770"/>
              </w:tabs>
              <w:rPr>
                <w:i/>
                <w:sz w:val="20"/>
              </w:rPr>
            </w:pPr>
          </w:p>
        </w:tc>
        <w:tc>
          <w:tcPr>
            <w:tcW w:w="3181" w:type="dxa"/>
            <w:shd w:val="clear" w:color="auto" w:fill="auto"/>
          </w:tcPr>
          <w:p w:rsidR="00EF07A7" w:rsidRPr="00AF7EFD" w:rsidRDefault="00EF07A7" w:rsidP="00AF7EFD">
            <w:pPr>
              <w:tabs>
                <w:tab w:val="left" w:pos="770"/>
              </w:tabs>
              <w:rPr>
                <w:sz w:val="20"/>
              </w:rPr>
            </w:pPr>
            <w:r w:rsidRPr="00AF7EFD">
              <w:rPr>
                <w:sz w:val="20"/>
              </w:rPr>
              <w:t>Provision of a facility with exhibitions and events that inspire and inform visitors of Southland’s heritage and culture provide exhibitions of local, national and international interest.</w:t>
            </w:r>
          </w:p>
        </w:tc>
      </w:tr>
    </w:tbl>
    <w:p w:rsidR="00EF07A7" w:rsidRDefault="00EF07A7" w:rsidP="00EF07A7">
      <w:pPr>
        <w:tabs>
          <w:tab w:val="left" w:pos="770"/>
        </w:tabs>
      </w:pPr>
    </w:p>
    <w:p w:rsidR="00EF07A7" w:rsidRDefault="00EF07A7" w:rsidP="00EF07A7">
      <w:pPr>
        <w:tabs>
          <w:tab w:val="left" w:pos="770"/>
        </w:tabs>
      </w:pPr>
    </w:p>
    <w:p w:rsidR="00EF07A7" w:rsidRDefault="00EF07A7" w:rsidP="00EF07A7">
      <w:pPr>
        <w:tabs>
          <w:tab w:val="left" w:pos="770"/>
        </w:tabs>
      </w:pPr>
      <w:r>
        <w:t>3.0</w:t>
      </w:r>
      <w:r>
        <w:tab/>
      </w:r>
      <w:r w:rsidRPr="00B30B93">
        <w:rPr>
          <w:b/>
        </w:rPr>
        <w:t>MEASURING PERFORMANCE</w:t>
      </w:r>
    </w:p>
    <w:p w:rsidR="00EF07A7" w:rsidRDefault="00EF07A7" w:rsidP="00EF07A7">
      <w:pPr>
        <w:tabs>
          <w:tab w:val="left" w:pos="770"/>
        </w:tabs>
      </w:pPr>
    </w:p>
    <w:p w:rsidR="00EF07A7" w:rsidRDefault="00EF07A7" w:rsidP="00EF07A7">
      <w:pPr>
        <w:tabs>
          <w:tab w:val="left" w:pos="770"/>
        </w:tabs>
      </w:pPr>
      <w:r>
        <w:t>3.1</w:t>
      </w:r>
      <w:r>
        <w:tab/>
      </w:r>
      <w:r w:rsidRPr="00B30B93">
        <w:rPr>
          <w:b/>
        </w:rPr>
        <w:t>Explanation</w:t>
      </w:r>
    </w:p>
    <w:p w:rsidR="00EF07A7" w:rsidRDefault="00EF07A7" w:rsidP="00EF07A7">
      <w:pPr>
        <w:tabs>
          <w:tab w:val="left" w:pos="770"/>
        </w:tabs>
        <w:ind w:left="770"/>
      </w:pPr>
    </w:p>
    <w:p w:rsidR="00EF07A7" w:rsidRDefault="00EF07A7" w:rsidP="00EF07A7">
      <w:pPr>
        <w:tabs>
          <w:tab w:val="left" w:pos="770"/>
        </w:tabs>
        <w:ind w:left="770"/>
      </w:pPr>
      <w:r>
        <w:t>The Trust has two levels of performance measures.</w:t>
      </w:r>
    </w:p>
    <w:p w:rsidR="00EF07A7" w:rsidRDefault="00EF07A7" w:rsidP="00EF07A7">
      <w:pPr>
        <w:tabs>
          <w:tab w:val="left" w:pos="770"/>
        </w:tabs>
        <w:ind w:left="770"/>
      </w:pPr>
    </w:p>
    <w:p w:rsidR="00EF07A7" w:rsidRDefault="00EF07A7" w:rsidP="00EF07A7">
      <w:pPr>
        <w:tabs>
          <w:tab w:val="left" w:pos="770"/>
        </w:tabs>
        <w:ind w:left="770"/>
      </w:pPr>
      <w:r>
        <w:t xml:space="preserve">The first are high level community indicators which are set by the Trust and mirrored in the Council Long Term Plan. </w:t>
      </w:r>
    </w:p>
    <w:p w:rsidR="00EF07A7" w:rsidRDefault="00EF07A7" w:rsidP="00EF07A7">
      <w:pPr>
        <w:tabs>
          <w:tab w:val="left" w:pos="770"/>
        </w:tabs>
        <w:ind w:left="770"/>
      </w:pPr>
    </w:p>
    <w:p w:rsidR="00EF07A7" w:rsidRDefault="00EF07A7" w:rsidP="00EF07A7">
      <w:pPr>
        <w:tabs>
          <w:tab w:val="left" w:pos="770"/>
        </w:tabs>
        <w:ind w:left="770"/>
      </w:pPr>
      <w:r>
        <w:t>The second set of measures are internal performance measures and of a more technical nature.</w:t>
      </w:r>
    </w:p>
    <w:p w:rsidR="00EF07A7" w:rsidRDefault="00EF07A7" w:rsidP="00EF07A7">
      <w:pPr>
        <w:tabs>
          <w:tab w:val="left" w:pos="770"/>
        </w:tabs>
        <w:ind w:left="770"/>
      </w:pPr>
    </w:p>
    <w:p w:rsidR="00EF07A7" w:rsidRDefault="00EF07A7" w:rsidP="00EF07A7">
      <w:pPr>
        <w:tabs>
          <w:tab w:val="left" w:pos="770"/>
        </w:tabs>
        <w:ind w:left="770"/>
      </w:pPr>
      <w:r>
        <w:t xml:space="preserve">All targets are included in the table following with the Long Term Plan targets shown in </w:t>
      </w:r>
      <w:r w:rsidRPr="003D5909">
        <w:rPr>
          <w:b/>
          <w:i/>
        </w:rPr>
        <w:t>bold italics.</w:t>
      </w:r>
    </w:p>
    <w:p w:rsidR="00EF07A7" w:rsidRDefault="00EF07A7" w:rsidP="00EF07A7">
      <w:pPr>
        <w:tabs>
          <w:tab w:val="left" w:pos="770"/>
        </w:tabs>
      </w:pPr>
    </w:p>
    <w:p w:rsidR="00EF07A7" w:rsidRDefault="00EF07A7" w:rsidP="00EF07A7">
      <w:pPr>
        <w:tabs>
          <w:tab w:val="left" w:pos="770"/>
        </w:tabs>
      </w:pPr>
    </w:p>
    <w:p w:rsidR="00EF07A7" w:rsidRDefault="00EF07A7" w:rsidP="00EF07A7">
      <w:pPr>
        <w:tabs>
          <w:tab w:val="left" w:pos="770"/>
        </w:tabs>
      </w:pPr>
    </w:p>
    <w:p w:rsidR="00EF07A7" w:rsidRDefault="00EF07A7" w:rsidP="00EF07A7">
      <w:pPr>
        <w:tabs>
          <w:tab w:val="left" w:pos="770"/>
        </w:tabs>
      </w:pPr>
    </w:p>
    <w:p w:rsidR="00EF07A7" w:rsidRDefault="00EF07A7" w:rsidP="00EF07A7">
      <w:pPr>
        <w:tabs>
          <w:tab w:val="left" w:pos="770"/>
        </w:tabs>
      </w:pPr>
      <w:r>
        <w:t>3.2</w:t>
      </w:r>
      <w:r>
        <w:tab/>
      </w:r>
      <w:r w:rsidRPr="00310155">
        <w:rPr>
          <w:b/>
        </w:rPr>
        <w:t>The Collections</w:t>
      </w:r>
    </w:p>
    <w:p w:rsidR="00EF07A7" w:rsidRDefault="00EF07A7" w:rsidP="00EF07A7">
      <w:pPr>
        <w:tabs>
          <w:tab w:val="left" w:pos="770"/>
        </w:tabs>
      </w:pPr>
    </w:p>
    <w:tbl>
      <w:tblPr>
        <w:tblW w:w="886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2"/>
        <w:gridCol w:w="1772"/>
        <w:gridCol w:w="1772"/>
        <w:gridCol w:w="1773"/>
        <w:gridCol w:w="1773"/>
      </w:tblGrid>
      <w:tr w:rsidR="00EF07A7" w:rsidRPr="00AF7EFD" w:rsidTr="00AF7EFD">
        <w:tc>
          <w:tcPr>
            <w:tcW w:w="1772" w:type="dxa"/>
            <w:shd w:val="clear" w:color="auto" w:fill="CCCCCC"/>
            <w:vAlign w:val="center"/>
          </w:tcPr>
          <w:p w:rsidR="00EF07A7" w:rsidRPr="00AF7EFD" w:rsidRDefault="00EF07A7" w:rsidP="00AF7EFD">
            <w:pPr>
              <w:tabs>
                <w:tab w:val="left" w:pos="770"/>
              </w:tabs>
              <w:spacing w:before="40" w:after="40"/>
              <w:rPr>
                <w:b/>
                <w:sz w:val="20"/>
              </w:rPr>
            </w:pPr>
            <w:r w:rsidRPr="00AF7EFD">
              <w:rPr>
                <w:b/>
                <w:sz w:val="20"/>
              </w:rPr>
              <w:t>Objective</w:t>
            </w:r>
          </w:p>
        </w:tc>
        <w:tc>
          <w:tcPr>
            <w:tcW w:w="1772" w:type="dxa"/>
            <w:shd w:val="clear" w:color="auto" w:fill="CCCCCC"/>
            <w:vAlign w:val="center"/>
          </w:tcPr>
          <w:p w:rsidR="00EF07A7" w:rsidRPr="00AF7EFD" w:rsidRDefault="00EF07A7" w:rsidP="00AF7EFD">
            <w:pPr>
              <w:tabs>
                <w:tab w:val="left" w:pos="770"/>
              </w:tabs>
              <w:spacing w:before="40" w:after="40"/>
              <w:rPr>
                <w:b/>
                <w:sz w:val="20"/>
              </w:rPr>
            </w:pPr>
            <w:r w:rsidRPr="00AF7EFD">
              <w:rPr>
                <w:b/>
                <w:sz w:val="20"/>
              </w:rPr>
              <w:t>Goal</w:t>
            </w:r>
          </w:p>
        </w:tc>
        <w:tc>
          <w:tcPr>
            <w:tcW w:w="1772" w:type="dxa"/>
            <w:shd w:val="clear" w:color="auto" w:fill="CCCCCC"/>
          </w:tcPr>
          <w:p w:rsidR="00EF07A7" w:rsidRPr="00AF7EFD" w:rsidRDefault="00EF07A7" w:rsidP="00AF7EFD">
            <w:pPr>
              <w:tabs>
                <w:tab w:val="left" w:pos="770"/>
              </w:tabs>
              <w:spacing w:before="40" w:after="40"/>
              <w:rPr>
                <w:b/>
                <w:sz w:val="20"/>
              </w:rPr>
            </w:pPr>
            <w:r w:rsidRPr="00AF7EFD">
              <w:rPr>
                <w:b/>
                <w:sz w:val="20"/>
              </w:rPr>
              <w:t>Target Levels of Performance 2014/15</w:t>
            </w:r>
          </w:p>
        </w:tc>
        <w:tc>
          <w:tcPr>
            <w:tcW w:w="1773" w:type="dxa"/>
            <w:shd w:val="clear" w:color="auto" w:fill="CCCCCC"/>
          </w:tcPr>
          <w:p w:rsidR="00EF07A7" w:rsidRPr="00AF7EFD" w:rsidRDefault="00EF07A7" w:rsidP="00AF7EFD">
            <w:pPr>
              <w:tabs>
                <w:tab w:val="left" w:pos="770"/>
              </w:tabs>
              <w:spacing w:before="40" w:after="40"/>
              <w:rPr>
                <w:b/>
                <w:sz w:val="20"/>
              </w:rPr>
            </w:pPr>
            <w:r w:rsidRPr="00AF7EFD">
              <w:rPr>
                <w:b/>
                <w:sz w:val="20"/>
              </w:rPr>
              <w:t>Target Levels of Performance 2015/16</w:t>
            </w:r>
          </w:p>
        </w:tc>
        <w:tc>
          <w:tcPr>
            <w:tcW w:w="1773" w:type="dxa"/>
            <w:shd w:val="clear" w:color="auto" w:fill="CCCCCC"/>
          </w:tcPr>
          <w:p w:rsidR="00EF07A7" w:rsidRPr="00AF7EFD" w:rsidRDefault="00EF07A7" w:rsidP="00AF7EFD">
            <w:pPr>
              <w:tabs>
                <w:tab w:val="left" w:pos="770"/>
              </w:tabs>
              <w:spacing w:before="40" w:after="40"/>
              <w:rPr>
                <w:b/>
                <w:sz w:val="20"/>
              </w:rPr>
            </w:pPr>
            <w:r w:rsidRPr="00AF7EFD">
              <w:rPr>
                <w:b/>
                <w:sz w:val="20"/>
              </w:rPr>
              <w:t>Target Levels of Performance 2016-17</w:t>
            </w:r>
          </w:p>
        </w:tc>
      </w:tr>
      <w:tr w:rsidR="00EF07A7" w:rsidTr="00AF7EFD">
        <w:tc>
          <w:tcPr>
            <w:tcW w:w="1772" w:type="dxa"/>
            <w:shd w:val="clear" w:color="auto" w:fill="auto"/>
          </w:tcPr>
          <w:p w:rsidR="00EF07A7" w:rsidRPr="00AF7EFD" w:rsidRDefault="00EF07A7" w:rsidP="00AF7EFD">
            <w:pPr>
              <w:tabs>
                <w:tab w:val="left" w:pos="770"/>
              </w:tabs>
              <w:rPr>
                <w:sz w:val="20"/>
              </w:rPr>
            </w:pPr>
            <w:r w:rsidRPr="00AF7EFD">
              <w:rPr>
                <w:sz w:val="20"/>
              </w:rPr>
              <w:t>Caring for Collections.</w:t>
            </w:r>
          </w:p>
          <w:p w:rsidR="00EF07A7" w:rsidRPr="00AF7EFD" w:rsidRDefault="00EF07A7" w:rsidP="00AF7EFD">
            <w:pPr>
              <w:tabs>
                <w:tab w:val="left" w:pos="770"/>
              </w:tabs>
              <w:rPr>
                <w:sz w:val="20"/>
              </w:rPr>
            </w:pPr>
            <w:r w:rsidRPr="00AF7EFD">
              <w:rPr>
                <w:sz w:val="20"/>
              </w:rPr>
              <w:t>Collections are managed and preserved in accordance with established standards and cultural requirements.</w:t>
            </w:r>
          </w:p>
        </w:tc>
        <w:tc>
          <w:tcPr>
            <w:tcW w:w="1772" w:type="dxa"/>
            <w:shd w:val="clear" w:color="auto" w:fill="auto"/>
          </w:tcPr>
          <w:p w:rsidR="00EF07A7" w:rsidRPr="00AF7EFD" w:rsidRDefault="00EF07A7" w:rsidP="00AF7EFD">
            <w:pPr>
              <w:tabs>
                <w:tab w:val="left" w:pos="770"/>
              </w:tabs>
              <w:rPr>
                <w:sz w:val="20"/>
              </w:rPr>
            </w:pPr>
            <w:r w:rsidRPr="00AF7EFD">
              <w:rPr>
                <w:sz w:val="20"/>
              </w:rPr>
              <w:t>Collections are maintained in optimal conditions for their long term preservation.</w:t>
            </w:r>
          </w:p>
        </w:tc>
        <w:tc>
          <w:tcPr>
            <w:tcW w:w="1772" w:type="dxa"/>
            <w:shd w:val="clear" w:color="auto" w:fill="auto"/>
          </w:tcPr>
          <w:p w:rsidR="00EF07A7" w:rsidRPr="00AF7EFD" w:rsidRDefault="00EF07A7" w:rsidP="00AF7EFD">
            <w:pPr>
              <w:tabs>
                <w:tab w:val="left" w:pos="770"/>
              </w:tabs>
              <w:rPr>
                <w:b/>
                <w:i/>
                <w:sz w:val="20"/>
              </w:rPr>
            </w:pPr>
            <w:r w:rsidRPr="00AF7EFD">
              <w:rPr>
                <w:b/>
                <w:i/>
                <w:sz w:val="20"/>
              </w:rPr>
              <w:t>Undertake building refurbishment and extension to enable internal environmental conditions to meet national/international guidelines.</w:t>
            </w:r>
          </w:p>
          <w:p w:rsidR="00EF07A7" w:rsidRPr="00AF7EFD" w:rsidRDefault="00EF07A7" w:rsidP="00AF7EFD">
            <w:pPr>
              <w:tabs>
                <w:tab w:val="left" w:pos="770"/>
              </w:tabs>
              <w:rPr>
                <w:b/>
                <w:i/>
                <w:sz w:val="20"/>
              </w:rPr>
            </w:pPr>
          </w:p>
          <w:p w:rsidR="00EF07A7" w:rsidRPr="00AF7EFD" w:rsidRDefault="00EF07A7" w:rsidP="00AF7EFD">
            <w:pPr>
              <w:tabs>
                <w:tab w:val="left" w:pos="770"/>
              </w:tabs>
              <w:rPr>
                <w:sz w:val="20"/>
              </w:rPr>
            </w:pPr>
            <w:r w:rsidRPr="00AF7EFD">
              <w:rPr>
                <w:sz w:val="20"/>
              </w:rPr>
              <w:t>No irreparable loss or damage is caused to collections or objects on loan.</w:t>
            </w:r>
          </w:p>
          <w:p w:rsidR="00EF07A7" w:rsidRPr="00AF7EFD" w:rsidRDefault="00EF07A7" w:rsidP="00AF7EFD">
            <w:pPr>
              <w:tabs>
                <w:tab w:val="left" w:pos="770"/>
              </w:tabs>
              <w:rPr>
                <w:b/>
                <w:i/>
                <w:sz w:val="20"/>
              </w:rPr>
            </w:pPr>
          </w:p>
        </w:tc>
        <w:tc>
          <w:tcPr>
            <w:tcW w:w="1773" w:type="dxa"/>
            <w:shd w:val="clear" w:color="auto" w:fill="auto"/>
          </w:tcPr>
          <w:p w:rsidR="00EF07A7" w:rsidRPr="00AF7EFD" w:rsidRDefault="00EF07A7" w:rsidP="00AF7EFD">
            <w:pPr>
              <w:tabs>
                <w:tab w:val="left" w:pos="770"/>
              </w:tabs>
              <w:rPr>
                <w:b/>
                <w:i/>
                <w:sz w:val="20"/>
              </w:rPr>
            </w:pPr>
            <w:r w:rsidRPr="00AF7EFD">
              <w:rPr>
                <w:b/>
                <w:i/>
                <w:sz w:val="20"/>
              </w:rPr>
              <w:t>Undertake building refurbishment and extension to enable internal environmental conditions to meet national/international guidelines.</w:t>
            </w:r>
          </w:p>
          <w:p w:rsidR="00EF07A7" w:rsidRPr="00AF7EFD" w:rsidRDefault="00EF07A7" w:rsidP="00AF7EFD">
            <w:pPr>
              <w:tabs>
                <w:tab w:val="left" w:pos="770"/>
              </w:tabs>
              <w:rPr>
                <w:b/>
                <w:i/>
                <w:sz w:val="20"/>
              </w:rPr>
            </w:pPr>
          </w:p>
          <w:p w:rsidR="00EF07A7" w:rsidRPr="00AF7EFD" w:rsidRDefault="00EF07A7" w:rsidP="00AF7EFD">
            <w:pPr>
              <w:tabs>
                <w:tab w:val="left" w:pos="770"/>
              </w:tabs>
              <w:rPr>
                <w:sz w:val="20"/>
              </w:rPr>
            </w:pPr>
            <w:r w:rsidRPr="00AF7EFD">
              <w:rPr>
                <w:sz w:val="20"/>
              </w:rPr>
              <w:t>No irreparable loss or damage is caused to collections or objects on loan.</w:t>
            </w:r>
          </w:p>
          <w:p w:rsidR="00EF07A7" w:rsidRPr="00AF7EFD" w:rsidRDefault="00EF07A7" w:rsidP="00AF7EFD">
            <w:pPr>
              <w:tabs>
                <w:tab w:val="left" w:pos="770"/>
              </w:tabs>
              <w:rPr>
                <w:b/>
                <w:i/>
                <w:sz w:val="20"/>
              </w:rPr>
            </w:pPr>
          </w:p>
        </w:tc>
        <w:tc>
          <w:tcPr>
            <w:tcW w:w="1773" w:type="dxa"/>
            <w:shd w:val="clear" w:color="auto" w:fill="auto"/>
          </w:tcPr>
          <w:p w:rsidR="00EF07A7" w:rsidRPr="00AF7EFD" w:rsidRDefault="00EF07A7" w:rsidP="00AF7EFD">
            <w:pPr>
              <w:tabs>
                <w:tab w:val="left" w:pos="770"/>
              </w:tabs>
              <w:rPr>
                <w:b/>
                <w:i/>
                <w:sz w:val="20"/>
              </w:rPr>
            </w:pPr>
          </w:p>
          <w:p w:rsidR="00EF07A7" w:rsidRPr="00AF7EFD" w:rsidRDefault="00EF07A7" w:rsidP="00AF7EFD">
            <w:pPr>
              <w:tabs>
                <w:tab w:val="left" w:pos="770"/>
              </w:tabs>
              <w:rPr>
                <w:b/>
                <w:i/>
                <w:sz w:val="20"/>
              </w:rPr>
            </w:pPr>
          </w:p>
          <w:p w:rsidR="00EF07A7" w:rsidRPr="00AF7EFD" w:rsidRDefault="00EF07A7" w:rsidP="00AF7EFD">
            <w:pPr>
              <w:tabs>
                <w:tab w:val="left" w:pos="770"/>
              </w:tabs>
              <w:rPr>
                <w:b/>
                <w:sz w:val="20"/>
              </w:rPr>
            </w:pPr>
            <w:r w:rsidRPr="00AF7EFD">
              <w:rPr>
                <w:b/>
                <w:sz w:val="20"/>
              </w:rPr>
              <w:t>Museum closed for refurbishment</w:t>
            </w:r>
          </w:p>
        </w:tc>
      </w:tr>
      <w:tr w:rsidR="00EF07A7" w:rsidTr="00AF7EFD">
        <w:tc>
          <w:tcPr>
            <w:tcW w:w="1772" w:type="dxa"/>
            <w:shd w:val="clear" w:color="auto" w:fill="auto"/>
          </w:tcPr>
          <w:p w:rsidR="00EF07A7" w:rsidRPr="00AF7EFD" w:rsidRDefault="00EF07A7" w:rsidP="00AF7EFD">
            <w:pPr>
              <w:tabs>
                <w:tab w:val="left" w:pos="770"/>
              </w:tabs>
              <w:rPr>
                <w:sz w:val="20"/>
              </w:rPr>
            </w:pPr>
            <w:r w:rsidRPr="00AF7EFD">
              <w:rPr>
                <w:sz w:val="20"/>
              </w:rPr>
              <w:t>Developing Collections.</w:t>
            </w:r>
          </w:p>
          <w:p w:rsidR="00EF07A7" w:rsidRPr="00AF7EFD" w:rsidRDefault="00EF07A7" w:rsidP="00AF7EFD">
            <w:pPr>
              <w:tabs>
                <w:tab w:val="left" w:pos="770"/>
              </w:tabs>
              <w:rPr>
                <w:sz w:val="20"/>
              </w:rPr>
            </w:pPr>
            <w:r w:rsidRPr="00AF7EFD">
              <w:rPr>
                <w:sz w:val="20"/>
              </w:rPr>
              <w:t>The collections are developed to enable the Museum to document, illustrate and explore Southland’s unique natural and cultural heritage.</w:t>
            </w:r>
          </w:p>
          <w:p w:rsidR="00EF07A7" w:rsidRPr="00AF7EFD" w:rsidRDefault="00EF07A7" w:rsidP="00AF7EFD">
            <w:pPr>
              <w:tabs>
                <w:tab w:val="left" w:pos="770"/>
              </w:tabs>
              <w:rPr>
                <w:sz w:val="20"/>
              </w:rPr>
            </w:pPr>
          </w:p>
        </w:tc>
        <w:tc>
          <w:tcPr>
            <w:tcW w:w="1772" w:type="dxa"/>
            <w:shd w:val="clear" w:color="auto" w:fill="auto"/>
          </w:tcPr>
          <w:p w:rsidR="00EF07A7" w:rsidRPr="00AF7EFD" w:rsidRDefault="00EF07A7" w:rsidP="00AF7EFD">
            <w:pPr>
              <w:tabs>
                <w:tab w:val="left" w:pos="770"/>
              </w:tabs>
              <w:rPr>
                <w:sz w:val="20"/>
              </w:rPr>
            </w:pPr>
            <w:r w:rsidRPr="00AF7EFD">
              <w:rPr>
                <w:sz w:val="20"/>
              </w:rPr>
              <w:t>Collection is developed in accordance with reviewed policies - Collection and Management Policies and Acquisitions Strategy</w:t>
            </w:r>
          </w:p>
        </w:tc>
        <w:tc>
          <w:tcPr>
            <w:tcW w:w="1772" w:type="dxa"/>
            <w:shd w:val="clear" w:color="auto" w:fill="auto"/>
          </w:tcPr>
          <w:p w:rsidR="00EF07A7" w:rsidRPr="00AF7EFD" w:rsidRDefault="00EF07A7" w:rsidP="00AF7EFD">
            <w:pPr>
              <w:tabs>
                <w:tab w:val="left" w:pos="770"/>
              </w:tabs>
              <w:rPr>
                <w:sz w:val="20"/>
              </w:rPr>
            </w:pPr>
            <w:r w:rsidRPr="00AF7EFD">
              <w:rPr>
                <w:sz w:val="20"/>
              </w:rPr>
              <w:t xml:space="preserve">100% of objects acquired entered into </w:t>
            </w:r>
            <w:smartTag w:uri="urn:schemas-microsoft-com:office:smarttags" w:element="place">
              <w:smartTag w:uri="urn:schemas-microsoft-com:office:smarttags" w:element="City">
                <w:r w:rsidRPr="00AF7EFD">
                  <w:rPr>
                    <w:sz w:val="20"/>
                  </w:rPr>
                  <w:t>Vernon</w:t>
                </w:r>
              </w:smartTag>
            </w:smartTag>
            <w:r w:rsidRPr="00AF7EFD">
              <w:rPr>
                <w:sz w:val="20"/>
              </w:rPr>
              <w:t xml:space="preserve"> database and verified</w:t>
            </w:r>
          </w:p>
          <w:p w:rsidR="00EF07A7" w:rsidRPr="00AF7EFD" w:rsidRDefault="00EF07A7" w:rsidP="00AF7EFD">
            <w:pPr>
              <w:tabs>
                <w:tab w:val="left" w:pos="770"/>
              </w:tabs>
              <w:rPr>
                <w:sz w:val="20"/>
              </w:rPr>
            </w:pPr>
          </w:p>
          <w:p w:rsidR="00EF07A7" w:rsidRPr="00AF7EFD" w:rsidRDefault="00EF07A7" w:rsidP="00AF7EFD">
            <w:pPr>
              <w:tabs>
                <w:tab w:val="left" w:pos="770"/>
              </w:tabs>
              <w:rPr>
                <w:sz w:val="20"/>
              </w:rPr>
            </w:pPr>
            <w:r w:rsidRPr="00AF7EFD">
              <w:rPr>
                <w:sz w:val="20"/>
              </w:rPr>
              <w:t>100% of records on database reviewed, updated and verified</w:t>
            </w:r>
          </w:p>
        </w:tc>
        <w:tc>
          <w:tcPr>
            <w:tcW w:w="1773" w:type="dxa"/>
            <w:shd w:val="clear" w:color="auto" w:fill="auto"/>
          </w:tcPr>
          <w:p w:rsidR="00EF07A7" w:rsidRPr="00AF7EFD" w:rsidRDefault="00EF07A7" w:rsidP="00AF7EFD">
            <w:pPr>
              <w:tabs>
                <w:tab w:val="left" w:pos="770"/>
              </w:tabs>
              <w:rPr>
                <w:sz w:val="20"/>
              </w:rPr>
            </w:pPr>
            <w:r w:rsidRPr="00AF7EFD">
              <w:rPr>
                <w:sz w:val="20"/>
              </w:rPr>
              <w:t xml:space="preserve">100% of objects acquired entered into </w:t>
            </w:r>
            <w:smartTag w:uri="urn:schemas-microsoft-com:office:smarttags" w:element="place">
              <w:smartTag w:uri="urn:schemas-microsoft-com:office:smarttags" w:element="City">
                <w:r w:rsidRPr="00AF7EFD">
                  <w:rPr>
                    <w:sz w:val="20"/>
                  </w:rPr>
                  <w:t>Vernon</w:t>
                </w:r>
              </w:smartTag>
            </w:smartTag>
            <w:r w:rsidRPr="00AF7EFD">
              <w:rPr>
                <w:sz w:val="20"/>
              </w:rPr>
              <w:t xml:space="preserve"> database and verified</w:t>
            </w:r>
          </w:p>
          <w:p w:rsidR="00EF07A7" w:rsidRPr="00AF7EFD" w:rsidRDefault="00EF07A7" w:rsidP="00AF7EFD">
            <w:pPr>
              <w:tabs>
                <w:tab w:val="left" w:pos="770"/>
              </w:tabs>
              <w:rPr>
                <w:sz w:val="20"/>
              </w:rPr>
            </w:pPr>
          </w:p>
          <w:p w:rsidR="00EF07A7" w:rsidRPr="00AF7EFD" w:rsidRDefault="00EF07A7" w:rsidP="00AF7EFD">
            <w:pPr>
              <w:tabs>
                <w:tab w:val="left" w:pos="770"/>
              </w:tabs>
              <w:rPr>
                <w:sz w:val="20"/>
              </w:rPr>
            </w:pPr>
            <w:r w:rsidRPr="00AF7EFD">
              <w:rPr>
                <w:sz w:val="20"/>
              </w:rPr>
              <w:t xml:space="preserve">100% records on </w:t>
            </w:r>
            <w:smartTag w:uri="urn:schemas-microsoft-com:office:smarttags" w:element="place">
              <w:smartTag w:uri="urn:schemas-microsoft-com:office:smarttags" w:element="City">
                <w:r w:rsidRPr="00AF7EFD">
                  <w:rPr>
                    <w:sz w:val="20"/>
                  </w:rPr>
                  <w:t>Vernon</w:t>
                </w:r>
              </w:smartTag>
            </w:smartTag>
            <w:r w:rsidRPr="00AF7EFD">
              <w:rPr>
                <w:sz w:val="20"/>
              </w:rPr>
              <w:t xml:space="preserve"> database maintained.</w:t>
            </w:r>
          </w:p>
        </w:tc>
        <w:tc>
          <w:tcPr>
            <w:tcW w:w="1773" w:type="dxa"/>
            <w:shd w:val="clear" w:color="auto" w:fill="auto"/>
          </w:tcPr>
          <w:p w:rsidR="00EF07A7" w:rsidRPr="00AF7EFD" w:rsidRDefault="00EF07A7" w:rsidP="00AF7EFD">
            <w:pPr>
              <w:tabs>
                <w:tab w:val="left" w:pos="770"/>
              </w:tabs>
              <w:rPr>
                <w:sz w:val="20"/>
              </w:rPr>
            </w:pPr>
            <w:r w:rsidRPr="00AF7EFD">
              <w:rPr>
                <w:sz w:val="20"/>
              </w:rPr>
              <w:t xml:space="preserve">60% of objects acquired entered into </w:t>
            </w:r>
            <w:smartTag w:uri="urn:schemas-microsoft-com:office:smarttags" w:element="place">
              <w:smartTag w:uri="urn:schemas-microsoft-com:office:smarttags" w:element="City">
                <w:r w:rsidRPr="00AF7EFD">
                  <w:rPr>
                    <w:sz w:val="20"/>
                  </w:rPr>
                  <w:t>Vernon</w:t>
                </w:r>
              </w:smartTag>
            </w:smartTag>
            <w:r w:rsidRPr="00AF7EFD">
              <w:rPr>
                <w:sz w:val="20"/>
              </w:rPr>
              <w:t xml:space="preserve"> database and verified.</w:t>
            </w:r>
          </w:p>
          <w:p w:rsidR="00EF07A7" w:rsidRPr="00AF7EFD" w:rsidRDefault="00EF07A7" w:rsidP="00AF7EFD">
            <w:pPr>
              <w:tabs>
                <w:tab w:val="left" w:pos="770"/>
              </w:tabs>
              <w:rPr>
                <w:sz w:val="20"/>
              </w:rPr>
            </w:pPr>
            <w:r w:rsidRPr="00AF7EFD">
              <w:rPr>
                <w:sz w:val="20"/>
              </w:rPr>
              <w:t xml:space="preserve">100% records on </w:t>
            </w:r>
            <w:smartTag w:uri="urn:schemas-microsoft-com:office:smarttags" w:element="place">
              <w:smartTag w:uri="urn:schemas-microsoft-com:office:smarttags" w:element="City">
                <w:r w:rsidRPr="00AF7EFD">
                  <w:rPr>
                    <w:sz w:val="20"/>
                  </w:rPr>
                  <w:t>Vernon</w:t>
                </w:r>
              </w:smartTag>
            </w:smartTag>
            <w:r w:rsidRPr="00AF7EFD">
              <w:rPr>
                <w:sz w:val="20"/>
              </w:rPr>
              <w:t xml:space="preserve"> database maintained.</w:t>
            </w:r>
          </w:p>
          <w:p w:rsidR="00EF07A7" w:rsidRPr="00AF7EFD" w:rsidRDefault="00EF07A7" w:rsidP="00AF7EFD">
            <w:pPr>
              <w:tabs>
                <w:tab w:val="left" w:pos="770"/>
              </w:tabs>
              <w:rPr>
                <w:sz w:val="20"/>
              </w:rPr>
            </w:pPr>
          </w:p>
          <w:p w:rsidR="00EF07A7" w:rsidRPr="00AF7EFD" w:rsidRDefault="00EF07A7" w:rsidP="00AF7EFD">
            <w:pPr>
              <w:tabs>
                <w:tab w:val="left" w:pos="770"/>
              </w:tabs>
              <w:rPr>
                <w:sz w:val="20"/>
              </w:rPr>
            </w:pPr>
          </w:p>
        </w:tc>
      </w:tr>
    </w:tbl>
    <w:p w:rsidR="00EF07A7" w:rsidRDefault="00EF07A7" w:rsidP="00EF07A7">
      <w:pPr>
        <w:tabs>
          <w:tab w:val="left" w:pos="770"/>
        </w:tabs>
      </w:pPr>
    </w:p>
    <w:p w:rsidR="00EF07A7" w:rsidRDefault="00EF07A7" w:rsidP="00EF07A7">
      <w:pPr>
        <w:tabs>
          <w:tab w:val="left" w:pos="770"/>
        </w:tabs>
      </w:pPr>
    </w:p>
    <w:p w:rsidR="00EF07A7" w:rsidRDefault="00EF07A7" w:rsidP="00EF07A7">
      <w:pPr>
        <w:tabs>
          <w:tab w:val="left" w:pos="770"/>
        </w:tabs>
      </w:pPr>
      <w:r>
        <w:t>3.3</w:t>
      </w:r>
      <w:r>
        <w:tab/>
      </w:r>
      <w:r w:rsidRPr="00310155">
        <w:rPr>
          <w:b/>
        </w:rPr>
        <w:t>The Experience</w:t>
      </w:r>
    </w:p>
    <w:p w:rsidR="00EF07A7" w:rsidRDefault="00EF07A7" w:rsidP="00EF07A7">
      <w:pPr>
        <w:tabs>
          <w:tab w:val="left" w:pos="77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644"/>
        <w:gridCol w:w="1593"/>
        <w:gridCol w:w="1594"/>
        <w:gridCol w:w="1593"/>
      </w:tblGrid>
      <w:tr w:rsidR="00EF07A7" w:rsidRPr="00AF7EFD" w:rsidTr="00AF7EFD">
        <w:tc>
          <w:tcPr>
            <w:tcW w:w="1537" w:type="dxa"/>
            <w:shd w:val="clear" w:color="auto" w:fill="CCCCCC"/>
            <w:vAlign w:val="center"/>
          </w:tcPr>
          <w:p w:rsidR="00EF07A7" w:rsidRPr="00AF7EFD" w:rsidRDefault="00EF07A7" w:rsidP="00AF7EFD">
            <w:pPr>
              <w:tabs>
                <w:tab w:val="left" w:pos="770"/>
              </w:tabs>
              <w:spacing w:before="40" w:after="40"/>
              <w:rPr>
                <w:b/>
                <w:sz w:val="20"/>
              </w:rPr>
            </w:pPr>
            <w:r w:rsidRPr="00AF7EFD">
              <w:rPr>
                <w:b/>
                <w:sz w:val="20"/>
              </w:rPr>
              <w:t>Objective</w:t>
            </w:r>
          </w:p>
        </w:tc>
        <w:tc>
          <w:tcPr>
            <w:tcW w:w="1712" w:type="dxa"/>
            <w:shd w:val="clear" w:color="auto" w:fill="CCCCCC"/>
            <w:vAlign w:val="center"/>
          </w:tcPr>
          <w:p w:rsidR="00EF07A7" w:rsidRPr="00AF7EFD" w:rsidRDefault="00EF07A7" w:rsidP="00AF7EFD">
            <w:pPr>
              <w:tabs>
                <w:tab w:val="left" w:pos="770"/>
              </w:tabs>
              <w:spacing w:before="40" w:after="40"/>
              <w:rPr>
                <w:b/>
                <w:sz w:val="20"/>
              </w:rPr>
            </w:pPr>
            <w:r w:rsidRPr="00AF7EFD">
              <w:rPr>
                <w:b/>
                <w:sz w:val="20"/>
              </w:rPr>
              <w:t>Goal</w:t>
            </w:r>
          </w:p>
        </w:tc>
        <w:tc>
          <w:tcPr>
            <w:tcW w:w="1740" w:type="dxa"/>
            <w:shd w:val="clear" w:color="auto" w:fill="CCCCCC"/>
          </w:tcPr>
          <w:p w:rsidR="00EF07A7" w:rsidRPr="00AF7EFD" w:rsidRDefault="00EF07A7" w:rsidP="00AF7EFD">
            <w:pPr>
              <w:tabs>
                <w:tab w:val="left" w:pos="770"/>
              </w:tabs>
              <w:spacing w:before="40" w:after="40"/>
              <w:rPr>
                <w:b/>
                <w:sz w:val="20"/>
              </w:rPr>
            </w:pPr>
            <w:r w:rsidRPr="00AF7EFD">
              <w:rPr>
                <w:b/>
                <w:sz w:val="20"/>
              </w:rPr>
              <w:t>Target Levels of Performance</w:t>
            </w:r>
          </w:p>
          <w:p w:rsidR="00EF07A7" w:rsidRPr="00AF7EFD" w:rsidRDefault="00EF07A7" w:rsidP="00AF7EFD">
            <w:pPr>
              <w:tabs>
                <w:tab w:val="left" w:pos="770"/>
              </w:tabs>
              <w:spacing w:before="40" w:after="40"/>
              <w:rPr>
                <w:b/>
                <w:sz w:val="20"/>
              </w:rPr>
            </w:pPr>
            <w:r w:rsidRPr="00AF7EFD">
              <w:rPr>
                <w:b/>
                <w:sz w:val="20"/>
              </w:rPr>
              <w:t>2014/15</w:t>
            </w:r>
          </w:p>
        </w:tc>
        <w:tc>
          <w:tcPr>
            <w:tcW w:w="1741" w:type="dxa"/>
            <w:shd w:val="clear" w:color="auto" w:fill="CCCCCC"/>
          </w:tcPr>
          <w:p w:rsidR="00EF07A7" w:rsidRPr="00AF7EFD" w:rsidRDefault="00EF07A7" w:rsidP="00AF7EFD">
            <w:pPr>
              <w:tabs>
                <w:tab w:val="left" w:pos="770"/>
              </w:tabs>
              <w:spacing w:before="40" w:after="40"/>
              <w:rPr>
                <w:b/>
                <w:sz w:val="20"/>
              </w:rPr>
            </w:pPr>
            <w:r w:rsidRPr="00AF7EFD">
              <w:rPr>
                <w:b/>
                <w:sz w:val="20"/>
              </w:rPr>
              <w:t>Target Levels of Performance</w:t>
            </w:r>
          </w:p>
          <w:p w:rsidR="00EF07A7" w:rsidRPr="00AF7EFD" w:rsidRDefault="00EF07A7" w:rsidP="00AF7EFD">
            <w:pPr>
              <w:tabs>
                <w:tab w:val="left" w:pos="770"/>
              </w:tabs>
              <w:spacing w:before="40" w:after="40"/>
              <w:rPr>
                <w:b/>
                <w:sz w:val="20"/>
              </w:rPr>
            </w:pPr>
            <w:r w:rsidRPr="00AF7EFD">
              <w:rPr>
                <w:b/>
                <w:sz w:val="20"/>
              </w:rPr>
              <w:t>2015/16</w:t>
            </w:r>
          </w:p>
        </w:tc>
        <w:tc>
          <w:tcPr>
            <w:tcW w:w="1740" w:type="dxa"/>
            <w:shd w:val="clear" w:color="auto" w:fill="CCCCCC"/>
          </w:tcPr>
          <w:p w:rsidR="00EF07A7" w:rsidRPr="00AF7EFD" w:rsidRDefault="00EF07A7" w:rsidP="00AF7EFD">
            <w:pPr>
              <w:tabs>
                <w:tab w:val="left" w:pos="770"/>
              </w:tabs>
              <w:spacing w:before="40" w:after="40"/>
              <w:rPr>
                <w:b/>
                <w:sz w:val="20"/>
              </w:rPr>
            </w:pPr>
            <w:r w:rsidRPr="00AF7EFD">
              <w:rPr>
                <w:b/>
                <w:sz w:val="20"/>
              </w:rPr>
              <w:t>Target Levels of Performance 2016/17</w:t>
            </w:r>
          </w:p>
        </w:tc>
      </w:tr>
      <w:tr w:rsidR="00EF07A7" w:rsidTr="00AF7EFD">
        <w:tc>
          <w:tcPr>
            <w:tcW w:w="1537" w:type="dxa"/>
            <w:vMerge w:val="restart"/>
            <w:shd w:val="clear" w:color="auto" w:fill="auto"/>
          </w:tcPr>
          <w:p w:rsidR="00EF07A7" w:rsidRPr="00AF7EFD" w:rsidRDefault="00EF07A7" w:rsidP="00AF7EFD">
            <w:pPr>
              <w:tabs>
                <w:tab w:val="left" w:pos="770"/>
              </w:tabs>
              <w:rPr>
                <w:sz w:val="20"/>
              </w:rPr>
            </w:pPr>
            <w:r w:rsidRPr="00AF7EFD">
              <w:rPr>
                <w:sz w:val="20"/>
              </w:rPr>
              <w:t>To provide an inspiring, informed and rich programme of exhibitions, events and learning opportunities.</w:t>
            </w:r>
          </w:p>
        </w:tc>
        <w:tc>
          <w:tcPr>
            <w:tcW w:w="1712" w:type="dxa"/>
            <w:shd w:val="clear" w:color="auto" w:fill="auto"/>
          </w:tcPr>
          <w:p w:rsidR="00EF07A7" w:rsidRPr="00AF7EFD" w:rsidRDefault="00EF07A7" w:rsidP="00AF7EFD">
            <w:pPr>
              <w:tabs>
                <w:tab w:val="left" w:pos="770"/>
              </w:tabs>
              <w:rPr>
                <w:sz w:val="20"/>
              </w:rPr>
            </w:pPr>
            <w:r w:rsidRPr="00AF7EFD">
              <w:rPr>
                <w:sz w:val="20"/>
              </w:rPr>
              <w:t xml:space="preserve">Development and implementation of an annual visitor experience programme. </w:t>
            </w:r>
          </w:p>
        </w:tc>
        <w:tc>
          <w:tcPr>
            <w:tcW w:w="1740" w:type="dxa"/>
            <w:shd w:val="clear" w:color="auto" w:fill="auto"/>
          </w:tcPr>
          <w:p w:rsidR="00EF07A7" w:rsidRPr="00AF7EFD" w:rsidRDefault="00EF07A7" w:rsidP="00AF7EFD">
            <w:pPr>
              <w:tabs>
                <w:tab w:val="left" w:pos="770"/>
              </w:tabs>
              <w:rPr>
                <w:sz w:val="20"/>
              </w:rPr>
            </w:pPr>
            <w:r w:rsidRPr="00AF7EFD">
              <w:rPr>
                <w:sz w:val="20"/>
              </w:rPr>
              <w:t xml:space="preserve">Three semi-permanent exhibitions are delivered when the Museum and </w:t>
            </w:r>
            <w:smartTag w:uri="urn:schemas-microsoft-com:office:smarttags" w:element="place">
              <w:smartTag w:uri="urn:schemas-microsoft-com:office:smarttags" w:element="PlaceName">
                <w:r w:rsidRPr="00AF7EFD">
                  <w:rPr>
                    <w:sz w:val="20"/>
                  </w:rPr>
                  <w:t>Art</w:t>
                </w:r>
              </w:smartTag>
              <w:r w:rsidRPr="00AF7EFD">
                <w:rPr>
                  <w:sz w:val="20"/>
                </w:rPr>
                <w:t xml:space="preserve"> </w:t>
              </w:r>
              <w:smartTag w:uri="urn:schemas-microsoft-com:office:smarttags" w:element="PlaceName">
                <w:r w:rsidRPr="00AF7EFD">
                  <w:rPr>
                    <w:sz w:val="20"/>
                  </w:rPr>
                  <w:t>Gallery</w:t>
                </w:r>
              </w:smartTag>
            </w:smartTag>
            <w:r w:rsidRPr="00AF7EFD">
              <w:rPr>
                <w:sz w:val="20"/>
              </w:rPr>
              <w:t xml:space="preserve"> is reopened in 2017/18.</w:t>
            </w:r>
          </w:p>
          <w:p w:rsidR="00EF07A7" w:rsidRPr="00AF7EFD" w:rsidRDefault="00EF07A7" w:rsidP="00AF7EFD">
            <w:pPr>
              <w:tabs>
                <w:tab w:val="left" w:pos="770"/>
              </w:tabs>
              <w:rPr>
                <w:b/>
                <w:i/>
                <w:sz w:val="20"/>
              </w:rPr>
            </w:pPr>
            <w:r w:rsidRPr="00AF7EFD">
              <w:rPr>
                <w:b/>
                <w:i/>
                <w:sz w:val="20"/>
              </w:rPr>
              <w:t>A minimum of 15 short-term exhibitions, including 9 in the community access gallery, are presented annually.</w:t>
            </w:r>
          </w:p>
          <w:p w:rsidR="00EF07A7" w:rsidRPr="00AF7EFD" w:rsidRDefault="00EF07A7" w:rsidP="00AF7EFD">
            <w:pPr>
              <w:tabs>
                <w:tab w:val="left" w:pos="770"/>
              </w:tabs>
              <w:rPr>
                <w:sz w:val="20"/>
              </w:rPr>
            </w:pPr>
          </w:p>
        </w:tc>
        <w:tc>
          <w:tcPr>
            <w:tcW w:w="1741" w:type="dxa"/>
            <w:shd w:val="clear" w:color="auto" w:fill="auto"/>
          </w:tcPr>
          <w:p w:rsidR="00EF07A7" w:rsidRPr="00AF7EFD" w:rsidRDefault="00EF07A7" w:rsidP="00AF7EFD">
            <w:pPr>
              <w:tabs>
                <w:tab w:val="left" w:pos="770"/>
              </w:tabs>
              <w:rPr>
                <w:sz w:val="20"/>
              </w:rPr>
            </w:pPr>
            <w:r w:rsidRPr="00AF7EFD">
              <w:rPr>
                <w:sz w:val="20"/>
              </w:rPr>
              <w:t xml:space="preserve">Three semi-permanent exhibitions are delivered when the Museum and </w:t>
            </w:r>
            <w:smartTag w:uri="urn:schemas-microsoft-com:office:smarttags" w:element="place">
              <w:smartTag w:uri="urn:schemas-microsoft-com:office:smarttags" w:element="PlaceName">
                <w:r w:rsidRPr="00AF7EFD">
                  <w:rPr>
                    <w:sz w:val="20"/>
                  </w:rPr>
                  <w:t>Art</w:t>
                </w:r>
              </w:smartTag>
              <w:r w:rsidRPr="00AF7EFD">
                <w:rPr>
                  <w:sz w:val="20"/>
                </w:rPr>
                <w:t xml:space="preserve"> </w:t>
              </w:r>
              <w:smartTag w:uri="urn:schemas-microsoft-com:office:smarttags" w:element="PlaceName">
                <w:r w:rsidRPr="00AF7EFD">
                  <w:rPr>
                    <w:sz w:val="20"/>
                  </w:rPr>
                  <w:t>Gallery</w:t>
                </w:r>
              </w:smartTag>
            </w:smartTag>
            <w:r w:rsidRPr="00AF7EFD">
              <w:rPr>
                <w:sz w:val="20"/>
              </w:rPr>
              <w:t xml:space="preserve"> is reopened in 2017/18.</w:t>
            </w:r>
          </w:p>
          <w:p w:rsidR="00EF07A7" w:rsidRPr="00AF7EFD" w:rsidRDefault="00EF07A7" w:rsidP="00AF7EFD">
            <w:pPr>
              <w:tabs>
                <w:tab w:val="left" w:pos="770"/>
              </w:tabs>
              <w:rPr>
                <w:b/>
                <w:i/>
                <w:sz w:val="20"/>
              </w:rPr>
            </w:pPr>
            <w:r w:rsidRPr="00AF7EFD">
              <w:rPr>
                <w:b/>
                <w:i/>
                <w:sz w:val="20"/>
              </w:rPr>
              <w:t>A minimum of 15 short-term exhibitions, including 9 in the community access gallery, are presented annually.</w:t>
            </w:r>
          </w:p>
          <w:p w:rsidR="00EF07A7" w:rsidRPr="00AF7EFD" w:rsidRDefault="00EF07A7" w:rsidP="00AF7EFD">
            <w:pPr>
              <w:tabs>
                <w:tab w:val="left" w:pos="770"/>
              </w:tabs>
              <w:rPr>
                <w:sz w:val="20"/>
              </w:rPr>
            </w:pPr>
          </w:p>
        </w:tc>
        <w:tc>
          <w:tcPr>
            <w:tcW w:w="1740" w:type="dxa"/>
            <w:shd w:val="clear" w:color="auto" w:fill="auto"/>
          </w:tcPr>
          <w:p w:rsidR="00EF07A7" w:rsidRPr="00AF7EFD" w:rsidRDefault="00EF07A7" w:rsidP="00AF7EFD">
            <w:pPr>
              <w:tabs>
                <w:tab w:val="left" w:pos="770"/>
              </w:tabs>
              <w:rPr>
                <w:sz w:val="20"/>
              </w:rPr>
            </w:pPr>
          </w:p>
          <w:p w:rsidR="00EF07A7" w:rsidRPr="00AF7EFD" w:rsidRDefault="00EF07A7" w:rsidP="00AF7EFD">
            <w:pPr>
              <w:tabs>
                <w:tab w:val="left" w:pos="770"/>
              </w:tabs>
              <w:rPr>
                <w:sz w:val="20"/>
              </w:rPr>
            </w:pPr>
          </w:p>
          <w:p w:rsidR="00EF07A7" w:rsidRPr="00AF7EFD" w:rsidRDefault="00EF07A7" w:rsidP="00AF7EFD">
            <w:pPr>
              <w:tabs>
                <w:tab w:val="left" w:pos="770"/>
              </w:tabs>
              <w:rPr>
                <w:sz w:val="20"/>
              </w:rPr>
            </w:pPr>
            <w:r w:rsidRPr="00AF7EFD">
              <w:rPr>
                <w:sz w:val="20"/>
              </w:rPr>
              <w:t>Museum closed</w:t>
            </w:r>
          </w:p>
        </w:tc>
      </w:tr>
      <w:tr w:rsidR="00EF07A7" w:rsidTr="00AF7EFD">
        <w:tc>
          <w:tcPr>
            <w:tcW w:w="1537" w:type="dxa"/>
            <w:vMerge/>
            <w:shd w:val="clear" w:color="auto" w:fill="auto"/>
          </w:tcPr>
          <w:p w:rsidR="00EF07A7" w:rsidRPr="00AF7EFD" w:rsidRDefault="00EF07A7" w:rsidP="00AF7EFD">
            <w:pPr>
              <w:tabs>
                <w:tab w:val="left" w:pos="770"/>
              </w:tabs>
              <w:rPr>
                <w:sz w:val="20"/>
              </w:rPr>
            </w:pPr>
          </w:p>
        </w:tc>
        <w:tc>
          <w:tcPr>
            <w:tcW w:w="1712" w:type="dxa"/>
            <w:shd w:val="clear" w:color="auto" w:fill="auto"/>
          </w:tcPr>
          <w:p w:rsidR="00EF07A7" w:rsidRPr="00AF7EFD" w:rsidRDefault="00EF07A7" w:rsidP="00AF7EFD">
            <w:pPr>
              <w:tabs>
                <w:tab w:val="left" w:pos="770"/>
              </w:tabs>
              <w:rPr>
                <w:sz w:val="20"/>
              </w:rPr>
            </w:pPr>
            <w:r w:rsidRPr="00AF7EFD">
              <w:rPr>
                <w:sz w:val="20"/>
              </w:rPr>
              <w:t>Develop and deliver inspiring education programmes for school audiences.</w:t>
            </w:r>
          </w:p>
        </w:tc>
        <w:tc>
          <w:tcPr>
            <w:tcW w:w="1740" w:type="dxa"/>
            <w:shd w:val="clear" w:color="auto" w:fill="auto"/>
          </w:tcPr>
          <w:p w:rsidR="00EF07A7" w:rsidRPr="00AF7EFD" w:rsidRDefault="00EF07A7" w:rsidP="00AF7EFD">
            <w:pPr>
              <w:tabs>
                <w:tab w:val="left" w:pos="770"/>
              </w:tabs>
              <w:rPr>
                <w:sz w:val="20"/>
              </w:rPr>
            </w:pPr>
            <w:r w:rsidRPr="00AF7EFD">
              <w:rPr>
                <w:sz w:val="20"/>
              </w:rPr>
              <w:t>Over 25 education programmes delivered to 4100 school students, including curriculum-linked and exhibition-related programmes.</w:t>
            </w:r>
          </w:p>
          <w:p w:rsidR="00EF07A7" w:rsidRPr="00AF7EFD" w:rsidRDefault="00EF07A7" w:rsidP="00AF7EFD">
            <w:pPr>
              <w:tabs>
                <w:tab w:val="left" w:pos="770"/>
              </w:tabs>
              <w:rPr>
                <w:sz w:val="20"/>
              </w:rPr>
            </w:pPr>
          </w:p>
        </w:tc>
        <w:tc>
          <w:tcPr>
            <w:tcW w:w="1741" w:type="dxa"/>
            <w:shd w:val="clear" w:color="auto" w:fill="auto"/>
          </w:tcPr>
          <w:p w:rsidR="00EF07A7" w:rsidRPr="00AF7EFD" w:rsidRDefault="00EF07A7" w:rsidP="00AF7EFD">
            <w:pPr>
              <w:tabs>
                <w:tab w:val="left" w:pos="770"/>
              </w:tabs>
              <w:rPr>
                <w:sz w:val="20"/>
              </w:rPr>
            </w:pPr>
            <w:r w:rsidRPr="00AF7EFD">
              <w:rPr>
                <w:sz w:val="20"/>
              </w:rPr>
              <w:t>Over 25 education programmes delivered to 4100 school students, including curriculum-linked and exhibition-related programmes.</w:t>
            </w:r>
          </w:p>
          <w:p w:rsidR="00EF07A7" w:rsidRPr="00AF7EFD" w:rsidRDefault="00EF07A7" w:rsidP="00AF7EFD">
            <w:pPr>
              <w:tabs>
                <w:tab w:val="left" w:pos="770"/>
              </w:tabs>
              <w:rPr>
                <w:sz w:val="20"/>
              </w:rPr>
            </w:pPr>
          </w:p>
        </w:tc>
        <w:tc>
          <w:tcPr>
            <w:tcW w:w="1740" w:type="dxa"/>
            <w:shd w:val="clear" w:color="auto" w:fill="auto"/>
          </w:tcPr>
          <w:p w:rsidR="00EF07A7" w:rsidRPr="00AF7EFD" w:rsidRDefault="00EF07A7" w:rsidP="00AF7EFD">
            <w:pPr>
              <w:tabs>
                <w:tab w:val="left" w:pos="770"/>
              </w:tabs>
              <w:rPr>
                <w:sz w:val="20"/>
              </w:rPr>
            </w:pPr>
          </w:p>
          <w:p w:rsidR="00EF07A7" w:rsidRPr="00AF7EFD" w:rsidRDefault="00EF07A7" w:rsidP="00AF7EFD">
            <w:pPr>
              <w:tabs>
                <w:tab w:val="left" w:pos="770"/>
              </w:tabs>
              <w:rPr>
                <w:sz w:val="20"/>
              </w:rPr>
            </w:pPr>
          </w:p>
          <w:p w:rsidR="00EF07A7" w:rsidRPr="00AF7EFD" w:rsidRDefault="00EF07A7" w:rsidP="00AF7EFD">
            <w:pPr>
              <w:tabs>
                <w:tab w:val="left" w:pos="770"/>
              </w:tabs>
              <w:rPr>
                <w:sz w:val="20"/>
              </w:rPr>
            </w:pPr>
          </w:p>
          <w:p w:rsidR="00EF07A7" w:rsidRPr="00AF7EFD" w:rsidRDefault="00EF07A7" w:rsidP="00AF7EFD">
            <w:pPr>
              <w:tabs>
                <w:tab w:val="left" w:pos="770"/>
              </w:tabs>
              <w:rPr>
                <w:sz w:val="20"/>
              </w:rPr>
            </w:pPr>
            <w:r w:rsidRPr="00AF7EFD">
              <w:rPr>
                <w:sz w:val="20"/>
              </w:rPr>
              <w:t>Museum closed</w:t>
            </w:r>
          </w:p>
        </w:tc>
      </w:tr>
    </w:tbl>
    <w:p w:rsidR="00EF07A7" w:rsidRDefault="00EF07A7" w:rsidP="00EF07A7">
      <w:pPr>
        <w:tabs>
          <w:tab w:val="left" w:pos="770"/>
        </w:tabs>
      </w:pPr>
    </w:p>
    <w:p w:rsidR="00EF07A7" w:rsidRDefault="00EF07A7" w:rsidP="00EF07A7">
      <w:pPr>
        <w:tabs>
          <w:tab w:val="left" w:pos="770"/>
        </w:tabs>
      </w:pPr>
      <w:r>
        <w:t>3.4</w:t>
      </w:r>
      <w:r>
        <w:tab/>
      </w:r>
      <w:r w:rsidRPr="00310155">
        <w:rPr>
          <w:b/>
        </w:rPr>
        <w:t>The Community</w:t>
      </w:r>
    </w:p>
    <w:p w:rsidR="00EF07A7" w:rsidRDefault="00EF07A7" w:rsidP="00EF07A7">
      <w:pPr>
        <w:tabs>
          <w:tab w:val="left" w:pos="77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694"/>
        <w:gridCol w:w="1694"/>
        <w:gridCol w:w="1694"/>
        <w:gridCol w:w="1694"/>
      </w:tblGrid>
      <w:tr w:rsidR="00EF07A7" w:rsidRPr="00AF7EFD" w:rsidTr="00AF7EFD">
        <w:tc>
          <w:tcPr>
            <w:tcW w:w="1694" w:type="dxa"/>
            <w:shd w:val="clear" w:color="auto" w:fill="CCCCCC"/>
          </w:tcPr>
          <w:p w:rsidR="00EF07A7" w:rsidRPr="00AF7EFD" w:rsidRDefault="00EF07A7" w:rsidP="00AF7EFD">
            <w:pPr>
              <w:tabs>
                <w:tab w:val="left" w:pos="770"/>
              </w:tabs>
              <w:spacing w:before="40" w:after="40"/>
              <w:rPr>
                <w:b/>
                <w:sz w:val="20"/>
              </w:rPr>
            </w:pPr>
            <w:r w:rsidRPr="00AF7EFD">
              <w:rPr>
                <w:b/>
                <w:sz w:val="20"/>
              </w:rPr>
              <w:t>Objective</w:t>
            </w:r>
          </w:p>
        </w:tc>
        <w:tc>
          <w:tcPr>
            <w:tcW w:w="1694" w:type="dxa"/>
            <w:shd w:val="clear" w:color="auto" w:fill="CCCCCC"/>
          </w:tcPr>
          <w:p w:rsidR="00EF07A7" w:rsidRPr="00AF7EFD" w:rsidRDefault="00EF07A7" w:rsidP="00AF7EFD">
            <w:pPr>
              <w:tabs>
                <w:tab w:val="left" w:pos="770"/>
              </w:tabs>
              <w:spacing w:before="40" w:after="40"/>
              <w:rPr>
                <w:b/>
                <w:sz w:val="20"/>
              </w:rPr>
            </w:pPr>
            <w:r w:rsidRPr="00AF7EFD">
              <w:rPr>
                <w:b/>
                <w:sz w:val="20"/>
              </w:rPr>
              <w:t>Goal</w:t>
            </w:r>
          </w:p>
        </w:tc>
        <w:tc>
          <w:tcPr>
            <w:tcW w:w="1694" w:type="dxa"/>
            <w:shd w:val="clear" w:color="auto" w:fill="CCCCCC"/>
          </w:tcPr>
          <w:p w:rsidR="00EF07A7" w:rsidRPr="00AF7EFD" w:rsidRDefault="00EF07A7" w:rsidP="00AF7EFD">
            <w:pPr>
              <w:tabs>
                <w:tab w:val="left" w:pos="770"/>
              </w:tabs>
              <w:spacing w:before="40" w:after="40"/>
              <w:rPr>
                <w:b/>
                <w:sz w:val="20"/>
              </w:rPr>
            </w:pPr>
            <w:r w:rsidRPr="00AF7EFD">
              <w:rPr>
                <w:b/>
                <w:sz w:val="20"/>
              </w:rPr>
              <w:t>Target Levels of Performance</w:t>
            </w:r>
          </w:p>
          <w:p w:rsidR="00EF07A7" w:rsidRPr="00AF7EFD" w:rsidRDefault="00EF07A7" w:rsidP="00AF7EFD">
            <w:pPr>
              <w:tabs>
                <w:tab w:val="left" w:pos="770"/>
              </w:tabs>
              <w:spacing w:before="40" w:after="40"/>
              <w:rPr>
                <w:b/>
                <w:sz w:val="20"/>
              </w:rPr>
            </w:pPr>
            <w:r w:rsidRPr="00AF7EFD">
              <w:rPr>
                <w:b/>
                <w:sz w:val="20"/>
              </w:rPr>
              <w:t>2014/15</w:t>
            </w:r>
          </w:p>
        </w:tc>
        <w:tc>
          <w:tcPr>
            <w:tcW w:w="1694" w:type="dxa"/>
            <w:shd w:val="clear" w:color="auto" w:fill="CCCCCC"/>
          </w:tcPr>
          <w:p w:rsidR="00EF07A7" w:rsidRPr="00AF7EFD" w:rsidRDefault="00EF07A7" w:rsidP="00AF7EFD">
            <w:pPr>
              <w:tabs>
                <w:tab w:val="left" w:pos="770"/>
              </w:tabs>
              <w:spacing w:before="40" w:after="40"/>
              <w:rPr>
                <w:b/>
                <w:sz w:val="20"/>
              </w:rPr>
            </w:pPr>
            <w:r w:rsidRPr="00AF7EFD">
              <w:rPr>
                <w:b/>
                <w:sz w:val="20"/>
              </w:rPr>
              <w:t>Target Levels of Performance</w:t>
            </w:r>
          </w:p>
          <w:p w:rsidR="00EF07A7" w:rsidRPr="00AF7EFD" w:rsidRDefault="00EF07A7" w:rsidP="00AF7EFD">
            <w:pPr>
              <w:tabs>
                <w:tab w:val="left" w:pos="770"/>
              </w:tabs>
              <w:spacing w:before="40" w:after="40"/>
              <w:rPr>
                <w:b/>
                <w:sz w:val="20"/>
              </w:rPr>
            </w:pPr>
            <w:r w:rsidRPr="00AF7EFD">
              <w:rPr>
                <w:b/>
                <w:sz w:val="20"/>
              </w:rPr>
              <w:t>2015/16</w:t>
            </w:r>
          </w:p>
        </w:tc>
        <w:tc>
          <w:tcPr>
            <w:tcW w:w="1694" w:type="dxa"/>
            <w:shd w:val="clear" w:color="auto" w:fill="CCCCCC"/>
          </w:tcPr>
          <w:p w:rsidR="00EF07A7" w:rsidRPr="00AF7EFD" w:rsidRDefault="00EF07A7" w:rsidP="00AF7EFD">
            <w:pPr>
              <w:tabs>
                <w:tab w:val="left" w:pos="770"/>
              </w:tabs>
              <w:spacing w:before="40" w:after="40"/>
              <w:rPr>
                <w:b/>
                <w:sz w:val="20"/>
              </w:rPr>
            </w:pPr>
            <w:r w:rsidRPr="00AF7EFD">
              <w:rPr>
                <w:b/>
                <w:sz w:val="20"/>
              </w:rPr>
              <w:t>Target Levels of Performance</w:t>
            </w:r>
          </w:p>
          <w:p w:rsidR="00EF07A7" w:rsidRPr="00AF7EFD" w:rsidRDefault="00EF07A7" w:rsidP="00AF7EFD">
            <w:pPr>
              <w:tabs>
                <w:tab w:val="left" w:pos="770"/>
              </w:tabs>
              <w:spacing w:before="40" w:after="40"/>
              <w:rPr>
                <w:b/>
                <w:sz w:val="20"/>
              </w:rPr>
            </w:pPr>
            <w:r w:rsidRPr="00AF7EFD">
              <w:rPr>
                <w:b/>
                <w:sz w:val="20"/>
              </w:rPr>
              <w:t>2016/17</w:t>
            </w:r>
          </w:p>
        </w:tc>
      </w:tr>
      <w:tr w:rsidR="00EF07A7" w:rsidTr="00AF7EFD">
        <w:tc>
          <w:tcPr>
            <w:tcW w:w="1694" w:type="dxa"/>
            <w:vMerge w:val="restart"/>
            <w:shd w:val="clear" w:color="auto" w:fill="auto"/>
          </w:tcPr>
          <w:p w:rsidR="00EF07A7" w:rsidRPr="00AF7EFD" w:rsidRDefault="00EF07A7" w:rsidP="00AF7EFD">
            <w:pPr>
              <w:tabs>
                <w:tab w:val="left" w:pos="770"/>
              </w:tabs>
              <w:rPr>
                <w:sz w:val="20"/>
              </w:rPr>
            </w:pPr>
            <w:r w:rsidRPr="00AF7EFD">
              <w:rPr>
                <w:sz w:val="20"/>
              </w:rPr>
              <w:t xml:space="preserve">To recognise the Museum and </w:t>
            </w:r>
            <w:smartTag w:uri="urn:schemas-microsoft-com:office:smarttags" w:element="place">
              <w:smartTag w:uri="urn:schemas-microsoft-com:office:smarttags" w:element="PlaceName">
                <w:r w:rsidRPr="00AF7EFD">
                  <w:rPr>
                    <w:sz w:val="20"/>
                  </w:rPr>
                  <w:t>Art</w:t>
                </w:r>
              </w:smartTag>
              <w:r w:rsidRPr="00AF7EFD">
                <w:rPr>
                  <w:sz w:val="20"/>
                </w:rPr>
                <w:t xml:space="preserve"> </w:t>
              </w:r>
              <w:smartTag w:uri="urn:schemas-microsoft-com:office:smarttags" w:element="PlaceName">
                <w:r w:rsidRPr="00AF7EFD">
                  <w:rPr>
                    <w:sz w:val="20"/>
                  </w:rPr>
                  <w:t>Gallery</w:t>
                </w:r>
              </w:smartTag>
            </w:smartTag>
            <w:r w:rsidRPr="00AF7EFD">
              <w:rPr>
                <w:sz w:val="20"/>
              </w:rPr>
              <w:t xml:space="preserve"> as a place where our culture and heritage is valued and promoted. </w:t>
            </w:r>
          </w:p>
        </w:tc>
        <w:tc>
          <w:tcPr>
            <w:tcW w:w="1694" w:type="dxa"/>
            <w:shd w:val="clear" w:color="auto" w:fill="auto"/>
          </w:tcPr>
          <w:p w:rsidR="00EF07A7" w:rsidRPr="00AF7EFD" w:rsidRDefault="00EF07A7" w:rsidP="00AF7EFD">
            <w:pPr>
              <w:tabs>
                <w:tab w:val="left" w:pos="770"/>
              </w:tabs>
              <w:rPr>
                <w:sz w:val="20"/>
              </w:rPr>
            </w:pPr>
            <w:r w:rsidRPr="00AF7EFD">
              <w:rPr>
                <w:sz w:val="20"/>
              </w:rPr>
              <w:t>Maintain strong relationships with iwi/Maori over issues relating to the collections, exhibitions and tuatara management.</w:t>
            </w:r>
          </w:p>
          <w:p w:rsidR="00EF07A7" w:rsidRPr="00AF7EFD" w:rsidRDefault="00EF07A7" w:rsidP="00AF7EFD">
            <w:pPr>
              <w:tabs>
                <w:tab w:val="left" w:pos="770"/>
              </w:tabs>
              <w:rPr>
                <w:sz w:val="20"/>
              </w:rPr>
            </w:pPr>
          </w:p>
        </w:tc>
        <w:tc>
          <w:tcPr>
            <w:tcW w:w="1694" w:type="dxa"/>
            <w:shd w:val="clear" w:color="auto" w:fill="auto"/>
          </w:tcPr>
          <w:p w:rsidR="00EF07A7" w:rsidRPr="00AF7EFD" w:rsidRDefault="00EF07A7" w:rsidP="00AF7EFD">
            <w:pPr>
              <w:tabs>
                <w:tab w:val="left" w:pos="770"/>
              </w:tabs>
              <w:rPr>
                <w:sz w:val="20"/>
              </w:rPr>
            </w:pPr>
            <w:r w:rsidRPr="00AF7EFD">
              <w:rPr>
                <w:sz w:val="20"/>
              </w:rPr>
              <w:t>Iwi Liaison Komiti (representing the four Southland runanga) meet four times/year.</w:t>
            </w:r>
          </w:p>
          <w:p w:rsidR="00EF07A7" w:rsidRPr="00AF7EFD" w:rsidRDefault="00EF07A7" w:rsidP="00AF7EFD">
            <w:pPr>
              <w:tabs>
                <w:tab w:val="left" w:pos="770"/>
              </w:tabs>
              <w:rPr>
                <w:sz w:val="20"/>
              </w:rPr>
            </w:pPr>
          </w:p>
        </w:tc>
        <w:tc>
          <w:tcPr>
            <w:tcW w:w="1694" w:type="dxa"/>
            <w:shd w:val="clear" w:color="auto" w:fill="auto"/>
          </w:tcPr>
          <w:p w:rsidR="00EF07A7" w:rsidRPr="00AF7EFD" w:rsidRDefault="00EF07A7" w:rsidP="00AF7EFD">
            <w:pPr>
              <w:tabs>
                <w:tab w:val="left" w:pos="770"/>
              </w:tabs>
              <w:rPr>
                <w:sz w:val="20"/>
              </w:rPr>
            </w:pPr>
            <w:r w:rsidRPr="00AF7EFD">
              <w:rPr>
                <w:sz w:val="20"/>
              </w:rPr>
              <w:t>Iwi Liaison Komiti (representing the four Southland runanga) meet four times/year.</w:t>
            </w:r>
          </w:p>
          <w:p w:rsidR="00EF07A7" w:rsidRPr="00AF7EFD" w:rsidRDefault="00EF07A7" w:rsidP="00AF7EFD">
            <w:pPr>
              <w:tabs>
                <w:tab w:val="left" w:pos="770"/>
              </w:tabs>
              <w:rPr>
                <w:sz w:val="20"/>
              </w:rPr>
            </w:pPr>
          </w:p>
        </w:tc>
        <w:tc>
          <w:tcPr>
            <w:tcW w:w="1694" w:type="dxa"/>
            <w:shd w:val="clear" w:color="auto" w:fill="auto"/>
          </w:tcPr>
          <w:p w:rsidR="00EF07A7" w:rsidRPr="00AF7EFD" w:rsidRDefault="00EF07A7" w:rsidP="00AF7EFD">
            <w:pPr>
              <w:tabs>
                <w:tab w:val="left" w:pos="770"/>
              </w:tabs>
              <w:rPr>
                <w:sz w:val="20"/>
              </w:rPr>
            </w:pPr>
          </w:p>
          <w:p w:rsidR="00EF07A7" w:rsidRPr="00AF7EFD" w:rsidRDefault="00EF07A7" w:rsidP="00AF7EFD">
            <w:pPr>
              <w:tabs>
                <w:tab w:val="left" w:pos="770"/>
              </w:tabs>
              <w:rPr>
                <w:sz w:val="20"/>
              </w:rPr>
            </w:pPr>
          </w:p>
          <w:p w:rsidR="00EF07A7" w:rsidRPr="00AF7EFD" w:rsidRDefault="00EF07A7" w:rsidP="00AF7EFD">
            <w:pPr>
              <w:tabs>
                <w:tab w:val="left" w:pos="770"/>
              </w:tabs>
              <w:rPr>
                <w:sz w:val="20"/>
              </w:rPr>
            </w:pPr>
            <w:r w:rsidRPr="00AF7EFD">
              <w:rPr>
                <w:sz w:val="20"/>
              </w:rPr>
              <w:t>Museum closed</w:t>
            </w:r>
          </w:p>
        </w:tc>
      </w:tr>
      <w:tr w:rsidR="00EF07A7" w:rsidTr="00AF7EFD">
        <w:tc>
          <w:tcPr>
            <w:tcW w:w="1694" w:type="dxa"/>
            <w:vMerge/>
            <w:shd w:val="clear" w:color="auto" w:fill="auto"/>
          </w:tcPr>
          <w:p w:rsidR="00EF07A7" w:rsidRPr="00AF7EFD" w:rsidRDefault="00EF07A7" w:rsidP="00AF7EFD">
            <w:pPr>
              <w:tabs>
                <w:tab w:val="left" w:pos="770"/>
              </w:tabs>
              <w:rPr>
                <w:sz w:val="20"/>
              </w:rPr>
            </w:pPr>
          </w:p>
        </w:tc>
        <w:tc>
          <w:tcPr>
            <w:tcW w:w="1694" w:type="dxa"/>
            <w:shd w:val="clear" w:color="auto" w:fill="auto"/>
          </w:tcPr>
          <w:p w:rsidR="00EF07A7" w:rsidRPr="00AF7EFD" w:rsidRDefault="00EF07A7" w:rsidP="00AF7EFD">
            <w:pPr>
              <w:tabs>
                <w:tab w:val="left" w:pos="770"/>
              </w:tabs>
              <w:rPr>
                <w:sz w:val="20"/>
              </w:rPr>
            </w:pPr>
            <w:r w:rsidRPr="00AF7EFD">
              <w:rPr>
                <w:sz w:val="20"/>
              </w:rPr>
              <w:t xml:space="preserve">Promotion of the </w:t>
            </w:r>
            <w:smartTag w:uri="urn:schemas-microsoft-com:office:smarttags" w:element="PlaceName">
              <w:r w:rsidRPr="00AF7EFD">
                <w:rPr>
                  <w:sz w:val="20"/>
                </w:rPr>
                <w:t>Southland</w:t>
              </w:r>
            </w:smartTag>
            <w:r w:rsidRPr="00AF7EFD">
              <w:rPr>
                <w:sz w:val="20"/>
              </w:rPr>
              <w:t xml:space="preserve"> </w:t>
            </w:r>
            <w:smartTag w:uri="urn:schemas-microsoft-com:office:smarttags" w:element="PlaceType">
              <w:r w:rsidRPr="00AF7EFD">
                <w:rPr>
                  <w:sz w:val="20"/>
                </w:rPr>
                <w:t>Museum</w:t>
              </w:r>
            </w:smartTag>
            <w:r w:rsidRPr="00AF7EFD">
              <w:rPr>
                <w:sz w:val="20"/>
              </w:rPr>
              <w:t xml:space="preserve"> and </w:t>
            </w:r>
            <w:smartTag w:uri="urn:schemas-microsoft-com:office:smarttags" w:element="place">
              <w:smartTag w:uri="urn:schemas-microsoft-com:office:smarttags" w:element="PlaceName">
                <w:r w:rsidRPr="00AF7EFD">
                  <w:rPr>
                    <w:sz w:val="20"/>
                  </w:rPr>
                  <w:t>Art</w:t>
                </w:r>
              </w:smartTag>
              <w:r w:rsidRPr="00AF7EFD">
                <w:rPr>
                  <w:sz w:val="20"/>
                </w:rPr>
                <w:t xml:space="preserve"> </w:t>
              </w:r>
              <w:smartTag w:uri="urn:schemas-microsoft-com:office:smarttags" w:element="PlaceName">
                <w:r w:rsidRPr="00AF7EFD">
                  <w:rPr>
                    <w:sz w:val="20"/>
                  </w:rPr>
                  <w:t>Gallery</w:t>
                </w:r>
              </w:smartTag>
            </w:smartTag>
            <w:r w:rsidRPr="00AF7EFD">
              <w:rPr>
                <w:sz w:val="20"/>
              </w:rPr>
              <w:t xml:space="preserve"> as a quality venue to visit for residents and visitors.  </w:t>
            </w:r>
          </w:p>
          <w:p w:rsidR="00EF07A7" w:rsidRPr="00AF7EFD" w:rsidRDefault="00EF07A7" w:rsidP="00AF7EFD">
            <w:pPr>
              <w:tabs>
                <w:tab w:val="left" w:pos="770"/>
              </w:tabs>
              <w:rPr>
                <w:sz w:val="20"/>
              </w:rPr>
            </w:pPr>
          </w:p>
        </w:tc>
        <w:tc>
          <w:tcPr>
            <w:tcW w:w="1694" w:type="dxa"/>
            <w:shd w:val="clear" w:color="auto" w:fill="auto"/>
          </w:tcPr>
          <w:p w:rsidR="00EF07A7" w:rsidRPr="00AF7EFD" w:rsidRDefault="00EF07A7" w:rsidP="00AF7EFD">
            <w:pPr>
              <w:tabs>
                <w:tab w:val="left" w:pos="770"/>
              </w:tabs>
              <w:rPr>
                <w:b/>
                <w:i/>
                <w:sz w:val="20"/>
              </w:rPr>
            </w:pPr>
            <w:smartTag w:uri="urn:schemas-microsoft-com:office:smarttags" w:element="PersonName">
              <w:r w:rsidRPr="00AF7EFD">
                <w:rPr>
                  <w:b/>
                  <w:i/>
                  <w:sz w:val="20"/>
                </w:rPr>
                <w:t>Ann</w:t>
              </w:r>
            </w:smartTag>
            <w:r w:rsidRPr="00AF7EFD">
              <w:rPr>
                <w:b/>
                <w:i/>
                <w:sz w:val="20"/>
              </w:rPr>
              <w:t>ual visitor numbers exceed 200,000/annum</w:t>
            </w:r>
          </w:p>
        </w:tc>
        <w:tc>
          <w:tcPr>
            <w:tcW w:w="1694" w:type="dxa"/>
            <w:shd w:val="clear" w:color="auto" w:fill="auto"/>
          </w:tcPr>
          <w:p w:rsidR="00EF07A7" w:rsidRPr="00AF7EFD" w:rsidRDefault="00EF07A7" w:rsidP="00AF7EFD">
            <w:pPr>
              <w:tabs>
                <w:tab w:val="left" w:pos="770"/>
              </w:tabs>
              <w:rPr>
                <w:b/>
                <w:i/>
                <w:sz w:val="20"/>
              </w:rPr>
            </w:pPr>
            <w:smartTag w:uri="urn:schemas-microsoft-com:office:smarttags" w:element="PersonName">
              <w:r w:rsidRPr="00AF7EFD">
                <w:rPr>
                  <w:b/>
                  <w:i/>
                  <w:sz w:val="20"/>
                </w:rPr>
                <w:t>Ann</w:t>
              </w:r>
            </w:smartTag>
            <w:r w:rsidRPr="00AF7EFD">
              <w:rPr>
                <w:b/>
                <w:i/>
                <w:sz w:val="20"/>
              </w:rPr>
              <w:t>ual visitor numbers exceed 200,000/annum</w:t>
            </w:r>
          </w:p>
        </w:tc>
        <w:tc>
          <w:tcPr>
            <w:tcW w:w="1694" w:type="dxa"/>
            <w:shd w:val="clear" w:color="auto" w:fill="auto"/>
          </w:tcPr>
          <w:p w:rsidR="00EF07A7" w:rsidRPr="00AF7EFD" w:rsidRDefault="00EF07A7" w:rsidP="00AF7EFD">
            <w:pPr>
              <w:tabs>
                <w:tab w:val="left" w:pos="770"/>
              </w:tabs>
              <w:rPr>
                <w:b/>
                <w:i/>
                <w:sz w:val="20"/>
              </w:rPr>
            </w:pPr>
          </w:p>
          <w:p w:rsidR="00EF07A7" w:rsidRPr="00AF7EFD" w:rsidRDefault="00EF07A7" w:rsidP="00AF7EFD">
            <w:pPr>
              <w:tabs>
                <w:tab w:val="left" w:pos="770"/>
              </w:tabs>
              <w:rPr>
                <w:b/>
                <w:i/>
                <w:sz w:val="20"/>
              </w:rPr>
            </w:pPr>
          </w:p>
          <w:p w:rsidR="00EF07A7" w:rsidRPr="00AF7EFD" w:rsidRDefault="00EF07A7" w:rsidP="00AF7EFD">
            <w:pPr>
              <w:tabs>
                <w:tab w:val="left" w:pos="770"/>
              </w:tabs>
              <w:rPr>
                <w:sz w:val="20"/>
              </w:rPr>
            </w:pPr>
            <w:r w:rsidRPr="00AF7EFD">
              <w:rPr>
                <w:sz w:val="20"/>
              </w:rPr>
              <w:t>Museum closed</w:t>
            </w:r>
          </w:p>
        </w:tc>
      </w:tr>
    </w:tbl>
    <w:p w:rsidR="00EF07A7" w:rsidRDefault="00EF07A7" w:rsidP="00EF07A7">
      <w:pPr>
        <w:tabs>
          <w:tab w:val="left" w:pos="770"/>
        </w:tabs>
      </w:pPr>
    </w:p>
    <w:p w:rsidR="00EF07A7" w:rsidRDefault="00EF07A7" w:rsidP="00EF07A7">
      <w:pPr>
        <w:tabs>
          <w:tab w:val="left" w:pos="770"/>
        </w:tabs>
      </w:pPr>
    </w:p>
    <w:p w:rsidR="00EF07A7" w:rsidRDefault="00EF07A7" w:rsidP="00EF07A7">
      <w:pPr>
        <w:tabs>
          <w:tab w:val="left" w:pos="770"/>
        </w:tabs>
        <w:rPr>
          <w:b/>
        </w:rPr>
      </w:pPr>
      <w:r>
        <w:t xml:space="preserve">4.0 </w:t>
      </w:r>
      <w:r>
        <w:tab/>
      </w:r>
      <w:r w:rsidRPr="002928A4">
        <w:rPr>
          <w:b/>
        </w:rPr>
        <w:t>ACCOUNTING POLICIES</w:t>
      </w:r>
    </w:p>
    <w:p w:rsidR="00EF07A7" w:rsidRDefault="00EF07A7" w:rsidP="00EF07A7">
      <w:pPr>
        <w:tabs>
          <w:tab w:val="left" w:pos="770"/>
        </w:tabs>
        <w:rPr>
          <w:b/>
        </w:rPr>
      </w:pPr>
    </w:p>
    <w:p w:rsidR="00EF07A7" w:rsidRDefault="00EF07A7" w:rsidP="00EF07A7">
      <w:pPr>
        <w:numPr>
          <w:ilvl w:val="1"/>
          <w:numId w:val="2"/>
        </w:numPr>
        <w:tabs>
          <w:tab w:val="left" w:pos="770"/>
        </w:tabs>
        <w:rPr>
          <w:b/>
        </w:rPr>
      </w:pPr>
      <w:r>
        <w:rPr>
          <w:b/>
        </w:rPr>
        <w:t>Reporting Entity</w:t>
      </w:r>
    </w:p>
    <w:p w:rsidR="00EF07A7" w:rsidRDefault="00EF07A7" w:rsidP="00EF07A7">
      <w:pPr>
        <w:tabs>
          <w:tab w:val="left" w:pos="770"/>
        </w:tabs>
      </w:pPr>
    </w:p>
    <w:p w:rsidR="00EF07A7" w:rsidRDefault="00EF07A7" w:rsidP="00EF07A7">
      <w:pPr>
        <w:tabs>
          <w:tab w:val="left" w:pos="770"/>
        </w:tabs>
        <w:ind w:left="770"/>
      </w:pPr>
      <w:r>
        <w:t xml:space="preserve">The </w:t>
      </w:r>
      <w:smartTag w:uri="urn:schemas-microsoft-com:office:smarttags" w:element="PlaceName">
        <w:r>
          <w:t>Southland</w:t>
        </w:r>
      </w:smartTag>
      <w:r>
        <w:t xml:space="preserve"> </w:t>
      </w:r>
      <w:smartTag w:uri="urn:schemas-microsoft-com:office:smarttags" w:element="PlaceType">
        <w:r>
          <w:t>Museum</w:t>
        </w:r>
      </w:smartTag>
      <w:r>
        <w:t xml:space="preserve"> and Art Gallery Trust Board is a Trust incorporated and domiciled in </w:t>
      </w:r>
      <w:smartTag w:uri="urn:schemas-microsoft-com:office:smarttags" w:element="place">
        <w:smartTag w:uri="urn:schemas-microsoft-com:office:smarttags" w:element="country-region">
          <w:r>
            <w:t>New Zealand</w:t>
          </w:r>
        </w:smartTag>
      </w:smartTag>
      <w:r>
        <w:t>.</w:t>
      </w:r>
    </w:p>
    <w:p w:rsidR="00EF07A7" w:rsidRDefault="00EF07A7" w:rsidP="00EF07A7">
      <w:pPr>
        <w:tabs>
          <w:tab w:val="left" w:pos="770"/>
        </w:tabs>
        <w:ind w:left="770"/>
      </w:pPr>
    </w:p>
    <w:p w:rsidR="00EF07A7" w:rsidRDefault="00EF07A7" w:rsidP="00EF07A7">
      <w:pPr>
        <w:tabs>
          <w:tab w:val="left" w:pos="770"/>
        </w:tabs>
        <w:ind w:left="770"/>
      </w:pPr>
      <w:r>
        <w:t xml:space="preserve">The purpose of the Trust is to ensure prudent administration of the facilities and collections within that facility and to monitor the management contract, which is currently with the </w:t>
      </w:r>
      <w:r w:rsidRPr="00223C57">
        <w:t>Invercargill City Council</w:t>
      </w:r>
      <w:r>
        <w:t>.</w:t>
      </w:r>
    </w:p>
    <w:p w:rsidR="00EF07A7" w:rsidRDefault="00EF07A7" w:rsidP="00EF07A7">
      <w:pPr>
        <w:tabs>
          <w:tab w:val="left" w:pos="770"/>
        </w:tabs>
        <w:ind w:left="770"/>
      </w:pPr>
    </w:p>
    <w:p w:rsidR="00EF07A7" w:rsidRPr="00223C57" w:rsidRDefault="00EF07A7" w:rsidP="00EF07A7">
      <w:pPr>
        <w:tabs>
          <w:tab w:val="left" w:pos="770"/>
        </w:tabs>
        <w:rPr>
          <w:b/>
        </w:rPr>
      </w:pPr>
      <w:r>
        <w:t>4.2</w:t>
      </w:r>
      <w:r>
        <w:tab/>
      </w:r>
      <w:r>
        <w:rPr>
          <w:b/>
        </w:rPr>
        <w:t>Statement of Compliance and Basis of Preparation</w:t>
      </w:r>
    </w:p>
    <w:p w:rsidR="00EF07A7" w:rsidRDefault="00EF07A7" w:rsidP="00EF07A7">
      <w:pPr>
        <w:tabs>
          <w:tab w:val="left" w:pos="770"/>
        </w:tabs>
      </w:pPr>
    </w:p>
    <w:p w:rsidR="00EF07A7" w:rsidRDefault="00EF07A7" w:rsidP="00EF07A7">
      <w:pPr>
        <w:tabs>
          <w:tab w:val="left" w:pos="770"/>
        </w:tabs>
        <w:ind w:left="770"/>
      </w:pPr>
      <w:r>
        <w:t xml:space="preserve">The Financial Statements have been prepared in accordance with Generally Accepted Accounting Practice in </w:t>
      </w:r>
      <w:smartTag w:uri="urn:schemas-microsoft-com:office:smarttags" w:element="place">
        <w:smartTag w:uri="urn:schemas-microsoft-com:office:smarttags" w:element="country-region">
          <w:r>
            <w:t>New Zealand</w:t>
          </w:r>
        </w:smartTag>
      </w:smartTag>
      <w:r>
        <w:t xml:space="preserve"> (NZ GAAP) with the exception of the Exhibits and Collections.  The Trust has applied the Framework for Differential Reporting for entities adopting the </w:t>
      </w:r>
      <w:smartTag w:uri="urn:schemas-microsoft-com:office:smarttags" w:element="place">
        <w:smartTag w:uri="urn:schemas-microsoft-com:office:smarttags" w:element="country-region">
          <w:r>
            <w:t>New Zealand</w:t>
          </w:r>
        </w:smartTag>
      </w:smartTag>
      <w:r>
        <w:t xml:space="preserve"> equivalents to International Financial Reporting Standards (NZ IFRS), and its interpretations as appropriate to public benefit entities that qualify for and apply differential reporting concessions.  The Trust is a reporting entity for the purposes of the Charities Act 2005 and its financial statements comply with that Act.</w:t>
      </w:r>
    </w:p>
    <w:p w:rsidR="00EF07A7" w:rsidRDefault="00EF07A7" w:rsidP="00EF07A7">
      <w:pPr>
        <w:tabs>
          <w:tab w:val="left" w:pos="770"/>
        </w:tabs>
        <w:ind w:left="770"/>
      </w:pPr>
    </w:p>
    <w:p w:rsidR="00EF07A7" w:rsidRDefault="00EF07A7" w:rsidP="00EF07A7">
      <w:pPr>
        <w:tabs>
          <w:tab w:val="left" w:pos="770"/>
        </w:tabs>
        <w:ind w:left="770"/>
      </w:pPr>
      <w:r>
        <w:t>The Trust qualifies for Differential Reporting exemptions as it has no public accountability and it is not large as defined in the Framework for Differential Reporting.  All available reporting exemptions allowed under the Framework for Differential Reporting for Entities Applying New Zealand Equivalents to IFRS Reporting Regime have been adopted except NZ IAS 7, Cash Flow Statements.</w:t>
      </w:r>
    </w:p>
    <w:p w:rsidR="00EF07A7" w:rsidRDefault="00EF07A7" w:rsidP="00EF07A7">
      <w:pPr>
        <w:tabs>
          <w:tab w:val="left" w:pos="770"/>
        </w:tabs>
        <w:ind w:left="770"/>
      </w:pPr>
    </w:p>
    <w:p w:rsidR="00EF07A7" w:rsidRDefault="00EF07A7" w:rsidP="00EF07A7">
      <w:pPr>
        <w:tabs>
          <w:tab w:val="left" w:pos="770"/>
        </w:tabs>
        <w:ind w:left="770"/>
      </w:pPr>
      <w:r>
        <w:t>The financial statements are presented in New Zealand Dollars (NZD).  The financial statements are prepared on the historical cost basis with the exception of certain items for which specific accounting policies are identified.</w:t>
      </w:r>
    </w:p>
    <w:p w:rsidR="00EF07A7" w:rsidRDefault="00EF07A7" w:rsidP="00EF07A7">
      <w:pPr>
        <w:tabs>
          <w:tab w:val="left" w:pos="770"/>
        </w:tabs>
        <w:ind w:left="770"/>
      </w:pPr>
    </w:p>
    <w:p w:rsidR="00EF07A7" w:rsidRDefault="00EF07A7" w:rsidP="00EF07A7">
      <w:pPr>
        <w:tabs>
          <w:tab w:val="left" w:pos="770"/>
        </w:tabs>
        <w:ind w:left="770"/>
      </w:pPr>
      <w:r>
        <w:t>The accounting policies set out below have been applied consistently to all periods presented in these financial accounts.</w:t>
      </w:r>
    </w:p>
    <w:p w:rsidR="00EF07A7" w:rsidRDefault="00EF07A7" w:rsidP="00EF07A7">
      <w:pPr>
        <w:tabs>
          <w:tab w:val="left" w:pos="770"/>
        </w:tabs>
        <w:ind w:left="770"/>
      </w:pPr>
    </w:p>
    <w:p w:rsidR="00EF07A7" w:rsidRPr="00EC7E9C" w:rsidRDefault="00EF07A7" w:rsidP="00EF07A7">
      <w:pPr>
        <w:tabs>
          <w:tab w:val="left" w:pos="770"/>
        </w:tabs>
        <w:rPr>
          <w:b/>
        </w:rPr>
      </w:pPr>
      <w:r>
        <w:t>4.3</w:t>
      </w:r>
      <w:r>
        <w:tab/>
      </w:r>
      <w:r>
        <w:rPr>
          <w:b/>
        </w:rPr>
        <w:t>Cash and Cash Equivalents</w:t>
      </w:r>
    </w:p>
    <w:p w:rsidR="00EF07A7" w:rsidRDefault="00EF07A7" w:rsidP="00EF07A7">
      <w:pPr>
        <w:tabs>
          <w:tab w:val="left" w:pos="770"/>
        </w:tabs>
      </w:pPr>
    </w:p>
    <w:p w:rsidR="00EF07A7" w:rsidRDefault="00EF07A7" w:rsidP="00EF07A7">
      <w:pPr>
        <w:tabs>
          <w:tab w:val="left" w:pos="770"/>
        </w:tabs>
        <w:ind w:left="770"/>
      </w:pPr>
      <w:r>
        <w:t>Cash and cash equivalents includes cash in hand, deposits held at call with banks, other short-term highly liquid investments with original maturities of three months or less, and bank overdrafts.</w:t>
      </w:r>
    </w:p>
    <w:p w:rsidR="00EF07A7" w:rsidRDefault="00EF07A7" w:rsidP="00EF07A7">
      <w:pPr>
        <w:tabs>
          <w:tab w:val="left" w:pos="770"/>
        </w:tabs>
      </w:pPr>
    </w:p>
    <w:p w:rsidR="00EF07A7" w:rsidRDefault="00EF07A7" w:rsidP="00EF07A7">
      <w:pPr>
        <w:numPr>
          <w:ilvl w:val="1"/>
          <w:numId w:val="3"/>
        </w:numPr>
        <w:tabs>
          <w:tab w:val="left" w:pos="770"/>
        </w:tabs>
        <w:rPr>
          <w:b/>
        </w:rPr>
      </w:pPr>
      <w:r>
        <w:rPr>
          <w:b/>
        </w:rPr>
        <w:t>Trade and Other Payables</w:t>
      </w:r>
    </w:p>
    <w:p w:rsidR="00EF07A7" w:rsidRPr="00E574E8" w:rsidRDefault="00EF07A7" w:rsidP="00EF07A7">
      <w:pPr>
        <w:tabs>
          <w:tab w:val="left" w:pos="770"/>
        </w:tabs>
      </w:pPr>
    </w:p>
    <w:p w:rsidR="00EF07A7" w:rsidRPr="00E574E8" w:rsidRDefault="00EF07A7" w:rsidP="00EF07A7">
      <w:pPr>
        <w:tabs>
          <w:tab w:val="left" w:pos="770"/>
        </w:tabs>
        <w:ind w:left="770"/>
      </w:pPr>
      <w:r>
        <w:t>Trade and other payables are stated at cost.</w:t>
      </w:r>
    </w:p>
    <w:p w:rsidR="00EF07A7" w:rsidRDefault="00EF07A7" w:rsidP="00EF07A7">
      <w:pPr>
        <w:tabs>
          <w:tab w:val="left" w:pos="770"/>
        </w:tabs>
      </w:pPr>
    </w:p>
    <w:p w:rsidR="00EF07A7" w:rsidRPr="00E574E8" w:rsidRDefault="00EF07A7" w:rsidP="00EF07A7">
      <w:pPr>
        <w:numPr>
          <w:ilvl w:val="1"/>
          <w:numId w:val="3"/>
        </w:numPr>
        <w:tabs>
          <w:tab w:val="left" w:pos="770"/>
        </w:tabs>
        <w:rPr>
          <w:b/>
        </w:rPr>
      </w:pPr>
      <w:r>
        <w:rPr>
          <w:b/>
        </w:rPr>
        <w:t>Trade and Other Receivables</w:t>
      </w:r>
    </w:p>
    <w:p w:rsidR="00EF07A7" w:rsidRDefault="00EF07A7" w:rsidP="00EF07A7">
      <w:pPr>
        <w:tabs>
          <w:tab w:val="left" w:pos="770"/>
        </w:tabs>
      </w:pPr>
    </w:p>
    <w:p w:rsidR="00EF07A7" w:rsidRDefault="00EF07A7" w:rsidP="00EF07A7">
      <w:pPr>
        <w:tabs>
          <w:tab w:val="left" w:pos="770"/>
        </w:tabs>
        <w:ind w:left="770"/>
      </w:pPr>
      <w:r>
        <w:t>Trade and other receivables are stated at their cost less impairment losses.</w:t>
      </w:r>
    </w:p>
    <w:p w:rsidR="00EF07A7" w:rsidRDefault="00EF07A7" w:rsidP="00EF07A7">
      <w:pPr>
        <w:tabs>
          <w:tab w:val="left" w:pos="770"/>
        </w:tabs>
      </w:pPr>
    </w:p>
    <w:p w:rsidR="00EF07A7" w:rsidRPr="00934C15" w:rsidRDefault="00EF07A7" w:rsidP="00EF07A7">
      <w:pPr>
        <w:numPr>
          <w:ilvl w:val="1"/>
          <w:numId w:val="3"/>
        </w:numPr>
        <w:tabs>
          <w:tab w:val="left" w:pos="770"/>
        </w:tabs>
        <w:rPr>
          <w:b/>
        </w:rPr>
      </w:pPr>
      <w:r>
        <w:rPr>
          <w:b/>
        </w:rPr>
        <w:t>Revenue</w:t>
      </w:r>
    </w:p>
    <w:p w:rsidR="00EF07A7" w:rsidRDefault="00EF07A7" w:rsidP="00EF07A7">
      <w:pPr>
        <w:tabs>
          <w:tab w:val="left" w:pos="770"/>
        </w:tabs>
      </w:pPr>
    </w:p>
    <w:p w:rsidR="00EF07A7" w:rsidRDefault="00EF07A7" w:rsidP="00EF07A7">
      <w:pPr>
        <w:tabs>
          <w:tab w:val="left" w:pos="770"/>
        </w:tabs>
        <w:ind w:left="770"/>
      </w:pPr>
      <w:r>
        <w:t>Revenue is measured at the fair value of consideration received.</w:t>
      </w:r>
    </w:p>
    <w:p w:rsidR="00EF07A7" w:rsidRDefault="00EF07A7" w:rsidP="00EF07A7">
      <w:pPr>
        <w:tabs>
          <w:tab w:val="left" w:pos="770"/>
        </w:tabs>
        <w:ind w:left="770"/>
      </w:pPr>
    </w:p>
    <w:p w:rsidR="00EF07A7" w:rsidRDefault="00EF07A7" w:rsidP="00EF07A7">
      <w:pPr>
        <w:tabs>
          <w:tab w:val="left" w:pos="770"/>
        </w:tabs>
        <w:ind w:left="770"/>
      </w:pPr>
      <w:r>
        <w:t xml:space="preserve">The Trust receives government grants from the </w:t>
      </w:r>
      <w:r w:rsidRPr="00934C15">
        <w:t>Invercargill City Council</w:t>
      </w:r>
      <w:r>
        <w:t xml:space="preserve"> and grants from other local organisations.  These grants are recognised as revenue upon entitlement as conditions pertaining to eligible expenditure have been fulfilled.</w:t>
      </w:r>
    </w:p>
    <w:p w:rsidR="00EF07A7" w:rsidRDefault="00EF07A7" w:rsidP="00EF07A7">
      <w:pPr>
        <w:tabs>
          <w:tab w:val="left" w:pos="770"/>
        </w:tabs>
        <w:ind w:left="770"/>
      </w:pPr>
    </w:p>
    <w:p w:rsidR="00EF07A7" w:rsidRPr="00E574E8" w:rsidRDefault="00EF07A7" w:rsidP="00EF07A7">
      <w:pPr>
        <w:tabs>
          <w:tab w:val="left" w:pos="770"/>
        </w:tabs>
        <w:ind w:left="770"/>
      </w:pPr>
      <w:r>
        <w:t>Interest income is recognised using the effective interest method.</w:t>
      </w:r>
    </w:p>
    <w:p w:rsidR="00EF07A7" w:rsidRDefault="00EF07A7" w:rsidP="00EF07A7">
      <w:pPr>
        <w:tabs>
          <w:tab w:val="left" w:pos="770"/>
        </w:tabs>
      </w:pPr>
    </w:p>
    <w:p w:rsidR="00EF07A7" w:rsidRPr="00934C15" w:rsidRDefault="00EF07A7" w:rsidP="00EF07A7">
      <w:pPr>
        <w:tabs>
          <w:tab w:val="left" w:pos="770"/>
        </w:tabs>
        <w:rPr>
          <w:b/>
        </w:rPr>
      </w:pPr>
      <w:r>
        <w:t>4.7</w:t>
      </w:r>
      <w:r>
        <w:tab/>
      </w:r>
      <w:r>
        <w:rPr>
          <w:b/>
        </w:rPr>
        <w:t>Expenditure</w:t>
      </w:r>
    </w:p>
    <w:p w:rsidR="00EF07A7" w:rsidRDefault="00EF07A7" w:rsidP="00EF07A7">
      <w:pPr>
        <w:tabs>
          <w:tab w:val="left" w:pos="770"/>
        </w:tabs>
      </w:pPr>
    </w:p>
    <w:p w:rsidR="00EF07A7" w:rsidRDefault="00EF07A7" w:rsidP="00EF07A7">
      <w:pPr>
        <w:tabs>
          <w:tab w:val="left" w:pos="770"/>
        </w:tabs>
        <w:ind w:left="770"/>
      </w:pPr>
      <w:r>
        <w:t>All expenditure is recognised in the Statement of Financial Performance in the period in which it is incurred.</w:t>
      </w:r>
    </w:p>
    <w:p w:rsidR="00EF07A7" w:rsidRDefault="00EF07A7" w:rsidP="00EF07A7">
      <w:pPr>
        <w:tabs>
          <w:tab w:val="left" w:pos="770"/>
        </w:tabs>
      </w:pPr>
    </w:p>
    <w:p w:rsidR="00EF07A7" w:rsidRPr="00934C15" w:rsidRDefault="00EF07A7" w:rsidP="00EF07A7">
      <w:pPr>
        <w:tabs>
          <w:tab w:val="left" w:pos="770"/>
        </w:tabs>
        <w:rPr>
          <w:b/>
        </w:rPr>
      </w:pPr>
      <w:r w:rsidRPr="00934C15">
        <w:t>4.8</w:t>
      </w:r>
      <w:r>
        <w:rPr>
          <w:b/>
        </w:rPr>
        <w:tab/>
        <w:t>Goods and Services Tax</w:t>
      </w:r>
    </w:p>
    <w:p w:rsidR="00EF07A7" w:rsidRDefault="00EF07A7" w:rsidP="00EF07A7">
      <w:pPr>
        <w:tabs>
          <w:tab w:val="left" w:pos="770"/>
        </w:tabs>
      </w:pPr>
    </w:p>
    <w:p w:rsidR="00EF07A7" w:rsidRDefault="00EF07A7" w:rsidP="00EF07A7">
      <w:pPr>
        <w:tabs>
          <w:tab w:val="left" w:pos="770"/>
        </w:tabs>
        <w:ind w:left="770"/>
      </w:pPr>
      <w:r>
        <w:t>The Financial Statements have been prepared exclusive of Goods and Services Tax (GST) with the exception of receivables and payables which are stated with GST included.  Where GST is irrecoverable as an input tax then it is recognised as part of the related asset or expense.</w:t>
      </w:r>
    </w:p>
    <w:p w:rsidR="00EF07A7" w:rsidRDefault="00EF07A7" w:rsidP="00EF07A7">
      <w:pPr>
        <w:tabs>
          <w:tab w:val="left" w:pos="770"/>
        </w:tabs>
      </w:pPr>
    </w:p>
    <w:p w:rsidR="00EF07A7" w:rsidRPr="00934C15" w:rsidRDefault="00EF07A7" w:rsidP="00EF07A7">
      <w:pPr>
        <w:tabs>
          <w:tab w:val="left" w:pos="770"/>
        </w:tabs>
        <w:rPr>
          <w:b/>
        </w:rPr>
      </w:pPr>
      <w:r>
        <w:t>4.9</w:t>
      </w:r>
      <w:r>
        <w:tab/>
      </w:r>
      <w:r>
        <w:rPr>
          <w:b/>
        </w:rPr>
        <w:t>Donated Services</w:t>
      </w:r>
    </w:p>
    <w:p w:rsidR="00EF07A7" w:rsidRDefault="00EF07A7" w:rsidP="00EF07A7">
      <w:pPr>
        <w:tabs>
          <w:tab w:val="left" w:pos="770"/>
        </w:tabs>
      </w:pPr>
    </w:p>
    <w:p w:rsidR="00EF07A7" w:rsidRDefault="00EF07A7" w:rsidP="00EF07A7">
      <w:pPr>
        <w:tabs>
          <w:tab w:val="left" w:pos="770"/>
        </w:tabs>
        <w:ind w:left="770"/>
      </w:pPr>
      <w:r>
        <w:t>The work of the museum is dependent on the voluntary service of many individuals and organisations.  Since these services are not normally purchased by the museum and because of the difficulty of determining their value with reliability, donated services are not recognised in these financial statements.</w:t>
      </w:r>
    </w:p>
    <w:p w:rsidR="00EF07A7" w:rsidRDefault="00EF07A7" w:rsidP="00EF07A7">
      <w:pPr>
        <w:tabs>
          <w:tab w:val="left" w:pos="770"/>
        </w:tabs>
      </w:pPr>
    </w:p>
    <w:p w:rsidR="00EF07A7" w:rsidRPr="00934C15" w:rsidRDefault="00EF07A7" w:rsidP="00EF07A7">
      <w:pPr>
        <w:tabs>
          <w:tab w:val="left" w:pos="770"/>
        </w:tabs>
        <w:rPr>
          <w:b/>
        </w:rPr>
      </w:pPr>
      <w:r>
        <w:t>4.10</w:t>
      </w:r>
      <w:r>
        <w:tab/>
      </w:r>
      <w:r>
        <w:rPr>
          <w:b/>
        </w:rPr>
        <w:t>Statement of Cash Flows</w:t>
      </w:r>
    </w:p>
    <w:p w:rsidR="00EF07A7" w:rsidRDefault="00EF07A7" w:rsidP="00EF07A7">
      <w:pPr>
        <w:tabs>
          <w:tab w:val="left" w:pos="770"/>
        </w:tabs>
      </w:pPr>
    </w:p>
    <w:p w:rsidR="00EF07A7" w:rsidRDefault="00EF07A7" w:rsidP="00EF07A7">
      <w:pPr>
        <w:tabs>
          <w:tab w:val="left" w:pos="770"/>
        </w:tabs>
        <w:ind w:left="770"/>
      </w:pPr>
      <w:r>
        <w:t>Cash means cash balances on hand, held in bank accounts, demand deposits and other highly liquid investments in which the Trust invests as part of its day-to-day cash management.</w:t>
      </w:r>
    </w:p>
    <w:p w:rsidR="00EF07A7" w:rsidRDefault="00EF07A7" w:rsidP="00EF07A7">
      <w:pPr>
        <w:tabs>
          <w:tab w:val="left" w:pos="770"/>
        </w:tabs>
        <w:ind w:left="770"/>
      </w:pPr>
    </w:p>
    <w:p w:rsidR="00EF07A7" w:rsidRDefault="00EF07A7" w:rsidP="00EF07A7">
      <w:pPr>
        <w:tabs>
          <w:tab w:val="left" w:pos="770"/>
        </w:tabs>
        <w:ind w:left="770"/>
      </w:pPr>
      <w:r>
        <w:t>Operating activities include cash received from all income sources of the Trust and records the cash payments made for the supply of goods and services.</w:t>
      </w:r>
    </w:p>
    <w:p w:rsidR="00EF07A7" w:rsidRDefault="00EF07A7" w:rsidP="00EF07A7">
      <w:pPr>
        <w:tabs>
          <w:tab w:val="left" w:pos="770"/>
        </w:tabs>
        <w:ind w:left="770"/>
      </w:pPr>
    </w:p>
    <w:p w:rsidR="00EF07A7" w:rsidRDefault="00EF07A7" w:rsidP="00EF07A7">
      <w:pPr>
        <w:tabs>
          <w:tab w:val="left" w:pos="770"/>
        </w:tabs>
        <w:ind w:left="770"/>
      </w:pPr>
      <w:r>
        <w:t>Investing activities are those activities relating to the acquisition and disposal of non</w:t>
      </w:r>
      <w:r>
        <w:noBreakHyphen/>
        <w:t>current assets.</w:t>
      </w:r>
    </w:p>
    <w:p w:rsidR="00EF07A7" w:rsidRDefault="00EF07A7" w:rsidP="00EF07A7">
      <w:pPr>
        <w:tabs>
          <w:tab w:val="left" w:pos="770"/>
        </w:tabs>
        <w:ind w:left="770"/>
      </w:pPr>
    </w:p>
    <w:p w:rsidR="00EF07A7" w:rsidRDefault="00EF07A7" w:rsidP="00EF07A7">
      <w:pPr>
        <w:tabs>
          <w:tab w:val="left" w:pos="770"/>
        </w:tabs>
        <w:ind w:left="770"/>
      </w:pPr>
      <w:r>
        <w:t>Financing activities comprise the change in equity and debt capital structure of the Trust.</w:t>
      </w:r>
    </w:p>
    <w:p w:rsidR="00EF07A7" w:rsidRDefault="00EF07A7" w:rsidP="00EF07A7">
      <w:pPr>
        <w:tabs>
          <w:tab w:val="left" w:pos="770"/>
        </w:tabs>
      </w:pPr>
    </w:p>
    <w:p w:rsidR="00EF07A7" w:rsidRPr="00934C15" w:rsidRDefault="00EF07A7" w:rsidP="00EF07A7">
      <w:pPr>
        <w:tabs>
          <w:tab w:val="left" w:pos="770"/>
        </w:tabs>
        <w:rPr>
          <w:b/>
        </w:rPr>
      </w:pPr>
      <w:r>
        <w:t>4.11</w:t>
      </w:r>
      <w:r>
        <w:tab/>
      </w:r>
      <w:r>
        <w:rPr>
          <w:b/>
        </w:rPr>
        <w:t>Property, Plant and Equipment</w:t>
      </w:r>
    </w:p>
    <w:p w:rsidR="00EF07A7" w:rsidRDefault="00EF07A7" w:rsidP="00EF07A7">
      <w:pPr>
        <w:tabs>
          <w:tab w:val="left" w:pos="770"/>
        </w:tabs>
      </w:pPr>
    </w:p>
    <w:p w:rsidR="00EF07A7" w:rsidRDefault="00EF07A7" w:rsidP="00EF07A7">
      <w:pPr>
        <w:numPr>
          <w:ilvl w:val="2"/>
          <w:numId w:val="5"/>
        </w:numPr>
        <w:tabs>
          <w:tab w:val="clear" w:pos="720"/>
          <w:tab w:val="left" w:pos="770"/>
        </w:tabs>
        <w:rPr>
          <w:i/>
        </w:rPr>
      </w:pPr>
      <w:r>
        <w:rPr>
          <w:i/>
        </w:rPr>
        <w:t>Additions</w:t>
      </w:r>
    </w:p>
    <w:p w:rsidR="00EF07A7" w:rsidRPr="00934C15" w:rsidRDefault="00EF07A7" w:rsidP="00EF07A7">
      <w:pPr>
        <w:tabs>
          <w:tab w:val="left" w:pos="770"/>
        </w:tabs>
        <w:rPr>
          <w:i/>
        </w:rPr>
      </w:pPr>
    </w:p>
    <w:p w:rsidR="00EF07A7" w:rsidRDefault="00EF07A7" w:rsidP="00EF07A7">
      <w:pPr>
        <w:tabs>
          <w:tab w:val="left" w:pos="770"/>
        </w:tabs>
        <w:ind w:left="770"/>
      </w:pPr>
      <w:r>
        <w:t>The cost of an item of property, plant and equipment is recognised as an asset if, and only if, it is probable that future economic benefits or service potential associated with the item will flow to the Trust and the cost of the item can be measured reliably.</w:t>
      </w:r>
    </w:p>
    <w:p w:rsidR="00EF07A7" w:rsidRDefault="00EF07A7" w:rsidP="00EF07A7">
      <w:pPr>
        <w:tabs>
          <w:tab w:val="left" w:pos="770"/>
        </w:tabs>
      </w:pPr>
    </w:p>
    <w:p w:rsidR="00EF07A7" w:rsidRPr="00934C15" w:rsidRDefault="00EF07A7" w:rsidP="00EF07A7">
      <w:pPr>
        <w:tabs>
          <w:tab w:val="left" w:pos="770"/>
        </w:tabs>
        <w:rPr>
          <w:i/>
        </w:rPr>
      </w:pPr>
      <w:r>
        <w:t>4.11.2</w:t>
      </w:r>
      <w:r>
        <w:tab/>
      </w:r>
      <w:r>
        <w:rPr>
          <w:i/>
        </w:rPr>
        <w:t>Valuation of Fixed Assets – Fit out</w:t>
      </w:r>
    </w:p>
    <w:p w:rsidR="00EF07A7" w:rsidRDefault="00EF07A7" w:rsidP="00EF07A7">
      <w:pPr>
        <w:tabs>
          <w:tab w:val="left" w:pos="770"/>
        </w:tabs>
      </w:pPr>
    </w:p>
    <w:p w:rsidR="00EF07A7" w:rsidRDefault="00EF07A7" w:rsidP="00EF07A7">
      <w:pPr>
        <w:tabs>
          <w:tab w:val="left" w:pos="770"/>
        </w:tabs>
        <w:ind w:left="770"/>
      </w:pPr>
      <w:r>
        <w:t>Under previous GAAP the Museum established a deemed cost for the Museum building and fit out at an amount that was not materially different to its fair value on initial recognition.  The Museum has elected to use that fair value measurement as deemed cost for NZ IFRS.</w:t>
      </w:r>
    </w:p>
    <w:p w:rsidR="00EF07A7" w:rsidRDefault="00EF07A7" w:rsidP="00EF07A7">
      <w:pPr>
        <w:tabs>
          <w:tab w:val="left" w:pos="770"/>
        </w:tabs>
        <w:ind w:left="770"/>
      </w:pPr>
    </w:p>
    <w:p w:rsidR="00EF07A7" w:rsidRDefault="00EF07A7" w:rsidP="00EF07A7">
      <w:pPr>
        <w:tabs>
          <w:tab w:val="left" w:pos="770"/>
        </w:tabs>
        <w:ind w:left="770"/>
      </w:pPr>
      <w:r>
        <w:t>Purchases of fixed assets have been recorded at cost less accumulated depreciation.</w:t>
      </w:r>
    </w:p>
    <w:p w:rsidR="00EF07A7" w:rsidRDefault="00EF07A7" w:rsidP="00EF07A7">
      <w:pPr>
        <w:tabs>
          <w:tab w:val="left" w:pos="770"/>
        </w:tabs>
        <w:ind w:left="770"/>
      </w:pPr>
    </w:p>
    <w:p w:rsidR="00EF07A7" w:rsidRPr="00934C15" w:rsidRDefault="00EF07A7" w:rsidP="00EF07A7">
      <w:pPr>
        <w:tabs>
          <w:tab w:val="left" w:pos="770"/>
        </w:tabs>
        <w:rPr>
          <w:i/>
        </w:rPr>
      </w:pPr>
      <w:r>
        <w:t>4.11.3</w:t>
      </w:r>
      <w:r>
        <w:tab/>
      </w:r>
      <w:r>
        <w:rPr>
          <w:i/>
        </w:rPr>
        <w:t>Exhibits and Collections</w:t>
      </w:r>
    </w:p>
    <w:p w:rsidR="00EF07A7" w:rsidRDefault="00EF07A7" w:rsidP="00EF07A7">
      <w:pPr>
        <w:tabs>
          <w:tab w:val="left" w:pos="770"/>
        </w:tabs>
      </w:pPr>
    </w:p>
    <w:p w:rsidR="00EF07A7" w:rsidRDefault="00EF07A7" w:rsidP="00EF07A7">
      <w:pPr>
        <w:tabs>
          <w:tab w:val="left" w:pos="770"/>
        </w:tabs>
        <w:ind w:left="770"/>
      </w:pPr>
      <w:r>
        <w:t>The value of exhibits is not reflected in these Financial Statements.  However the direct purchase costs of fixed assets acquired during the year for upgrading assets contained within various galleries have been capitalised and are subject to the depreciation policy.</w:t>
      </w:r>
    </w:p>
    <w:p w:rsidR="00EF07A7" w:rsidRDefault="00EF07A7" w:rsidP="00EF07A7">
      <w:pPr>
        <w:tabs>
          <w:tab w:val="left" w:pos="770"/>
        </w:tabs>
        <w:ind w:left="770"/>
      </w:pPr>
    </w:p>
    <w:p w:rsidR="00EF07A7" w:rsidRDefault="00EF07A7" w:rsidP="00EF07A7">
      <w:pPr>
        <w:tabs>
          <w:tab w:val="left" w:pos="770"/>
        </w:tabs>
        <w:ind w:left="770"/>
      </w:pPr>
      <w:r>
        <w:t>The Trust does not recognise contributions of works of art, historical treasures and similar assets if the donated items are added to collections that meet all the following conditions:</w:t>
      </w:r>
    </w:p>
    <w:p w:rsidR="00EF07A7" w:rsidRDefault="00EF07A7" w:rsidP="00EF07A7">
      <w:pPr>
        <w:tabs>
          <w:tab w:val="left" w:pos="770"/>
        </w:tabs>
        <w:ind w:left="770"/>
      </w:pPr>
    </w:p>
    <w:p w:rsidR="00EF07A7" w:rsidRDefault="00EF07A7" w:rsidP="00EF07A7">
      <w:pPr>
        <w:numPr>
          <w:ilvl w:val="0"/>
          <w:numId w:val="8"/>
        </w:numPr>
        <w:tabs>
          <w:tab w:val="clear" w:pos="1130"/>
          <w:tab w:val="left" w:pos="770"/>
          <w:tab w:val="left" w:pos="1429"/>
        </w:tabs>
        <w:ind w:left="1429" w:hanging="659"/>
      </w:pPr>
      <w:r>
        <w:t>Are held for public exhibition, education, or research in the furtherance of public service rather than financial gain.</w:t>
      </w:r>
    </w:p>
    <w:p w:rsidR="00EF07A7" w:rsidRDefault="00EF07A7" w:rsidP="00EF07A7">
      <w:pPr>
        <w:numPr>
          <w:ilvl w:val="0"/>
          <w:numId w:val="8"/>
        </w:numPr>
        <w:tabs>
          <w:tab w:val="clear" w:pos="1130"/>
          <w:tab w:val="left" w:pos="770"/>
          <w:tab w:val="left" w:pos="1429"/>
        </w:tabs>
        <w:ind w:left="1429" w:hanging="659"/>
      </w:pPr>
      <w:r>
        <w:t>Are protected, kept unencumbered, cared for and preserved.</w:t>
      </w:r>
    </w:p>
    <w:p w:rsidR="00EF07A7" w:rsidRDefault="00EF07A7" w:rsidP="00EF07A7">
      <w:pPr>
        <w:numPr>
          <w:ilvl w:val="0"/>
          <w:numId w:val="8"/>
        </w:numPr>
        <w:tabs>
          <w:tab w:val="clear" w:pos="1130"/>
          <w:tab w:val="left" w:pos="770"/>
          <w:tab w:val="left" w:pos="1429"/>
        </w:tabs>
        <w:ind w:left="1429" w:hanging="659"/>
      </w:pPr>
      <w:r>
        <w:t>Are subject to an organisational policy that requires the proceeds from sales of the collections items to be used to acquire other items for the collections.</w:t>
      </w:r>
    </w:p>
    <w:p w:rsidR="00EF07A7" w:rsidRDefault="00EF07A7" w:rsidP="00EF07A7">
      <w:pPr>
        <w:tabs>
          <w:tab w:val="left" w:pos="770"/>
        </w:tabs>
      </w:pPr>
    </w:p>
    <w:p w:rsidR="00EF07A7" w:rsidRDefault="00EF07A7" w:rsidP="00EF07A7">
      <w:pPr>
        <w:tabs>
          <w:tab w:val="left" w:pos="770"/>
        </w:tabs>
        <w:ind w:left="770"/>
      </w:pPr>
      <w:r>
        <w:t>This policy is in accordance with a USA Financial Accounting Standards Board Statement – Statement of Financial Accounting Standard No 116.</w:t>
      </w:r>
    </w:p>
    <w:p w:rsidR="00EF07A7" w:rsidRDefault="00EF07A7" w:rsidP="00EF07A7">
      <w:pPr>
        <w:tabs>
          <w:tab w:val="left" w:pos="770"/>
        </w:tabs>
        <w:ind w:left="770"/>
      </w:pPr>
    </w:p>
    <w:p w:rsidR="00EF07A7" w:rsidRDefault="00EF07A7" w:rsidP="00EF07A7">
      <w:pPr>
        <w:tabs>
          <w:tab w:val="left" w:pos="770"/>
        </w:tabs>
        <w:ind w:left="770"/>
      </w:pPr>
      <w:r>
        <w:t xml:space="preserve">The </w:t>
      </w:r>
      <w:smartTag w:uri="urn:schemas-microsoft-com:office:smarttags" w:element="place">
        <w:smartTag w:uri="urn:schemas-microsoft-com:office:smarttags" w:element="PlaceName">
          <w:r>
            <w:t>Southland</w:t>
          </w:r>
        </w:smartTag>
        <w:r>
          <w:t xml:space="preserve"> </w:t>
        </w:r>
        <w:smartTag w:uri="urn:schemas-microsoft-com:office:smarttags" w:element="PlaceType">
          <w:r>
            <w:t>Museum</w:t>
          </w:r>
        </w:smartTag>
      </w:smartTag>
      <w:r>
        <w:t xml:space="preserve"> and Art Gallery Trust Board has decided to continue its policy of not attributing a monetary value to items gifted to the collection.  This treatment is contrary to NZ IAS 16 Property, Plant and Equipment, which requires that if an asset is acquired at no cost, or for a nominal cost, the cost is its fair value as at the date of acquisition.  The fair value of the asset received must be recognised in the Statement of Financial Performance.  NZ IAS 16 has not been followed because the Board considers that the collection does not have the characteristics of property, plant or equipment.</w:t>
      </w:r>
    </w:p>
    <w:p w:rsidR="00EF07A7" w:rsidRDefault="00EF07A7" w:rsidP="00EF07A7">
      <w:pPr>
        <w:tabs>
          <w:tab w:val="left" w:pos="770"/>
        </w:tabs>
        <w:ind w:left="770"/>
      </w:pPr>
    </w:p>
    <w:p w:rsidR="00EF07A7" w:rsidRDefault="00EF07A7" w:rsidP="00EF07A7">
      <w:pPr>
        <w:tabs>
          <w:tab w:val="left" w:pos="770"/>
        </w:tabs>
        <w:ind w:left="770"/>
      </w:pPr>
      <w:r>
        <w:t>Collection items have substantial intangible characteristics in that they are unique with iconic status or are historic and irreplaceable or sacred to particular communities.  Without an active market no financial value can or should be ascribed.  Scientific collections have great research importance but little market value.  With good conservation the life of an object or specimen is indefinite.  Age usually increases the significance of an object rather than depreciating it.  The collection is not like manufacturing plant that is heavily used, wears out and is then replaced.</w:t>
      </w:r>
    </w:p>
    <w:p w:rsidR="00EF07A7" w:rsidRDefault="00EF07A7" w:rsidP="00EF07A7">
      <w:pPr>
        <w:tabs>
          <w:tab w:val="left" w:pos="770"/>
        </w:tabs>
        <w:ind w:left="770"/>
      </w:pPr>
    </w:p>
    <w:p w:rsidR="00EF07A7" w:rsidRDefault="00EF07A7" w:rsidP="00EF07A7">
      <w:pPr>
        <w:tabs>
          <w:tab w:val="left" w:pos="770"/>
        </w:tabs>
        <w:ind w:left="770"/>
      </w:pPr>
      <w:r>
        <w:t xml:space="preserve">A number of leading museums in </w:t>
      </w:r>
      <w:smartTag w:uri="urn:schemas-microsoft-com:office:smarttags" w:element="country-region">
        <w:r>
          <w:t>New Zealand</w:t>
        </w:r>
      </w:smartTag>
      <w:r>
        <w:t xml:space="preserve"> and museums in the </w:t>
      </w:r>
      <w:smartTag w:uri="urn:schemas-microsoft-com:office:smarttags" w:element="country-region">
        <w:r>
          <w:t>United Kingdom</w:t>
        </w:r>
      </w:smartTag>
      <w:r>
        <w:t xml:space="preserve">, </w:t>
      </w:r>
      <w:smartTag w:uri="urn:schemas-microsoft-com:office:smarttags" w:element="country-region">
        <w:r>
          <w:t>United States of America</w:t>
        </w:r>
      </w:smartTag>
      <w:r>
        <w:t xml:space="preserve"> and </w:t>
      </w:r>
      <w:smartTag w:uri="urn:schemas-microsoft-com:office:smarttags" w:element="place">
        <w:smartTag w:uri="urn:schemas-microsoft-com:office:smarttags" w:element="country-region">
          <w:r>
            <w:t>Canada</w:t>
          </w:r>
        </w:smartTag>
      </w:smartTag>
      <w:r>
        <w:t xml:space="preserve"> do not capitalise their collections.</w:t>
      </w:r>
    </w:p>
    <w:p w:rsidR="00EF07A7" w:rsidRDefault="00EF07A7" w:rsidP="00EF07A7">
      <w:pPr>
        <w:tabs>
          <w:tab w:val="left" w:pos="770"/>
        </w:tabs>
        <w:ind w:left="770"/>
      </w:pPr>
    </w:p>
    <w:p w:rsidR="00EF07A7" w:rsidRDefault="00EF07A7" w:rsidP="00EF07A7">
      <w:pPr>
        <w:tabs>
          <w:tab w:val="left" w:pos="770"/>
        </w:tabs>
        <w:ind w:left="770"/>
      </w:pPr>
      <w:r>
        <w:t>The collection is valued at $10,000,000 for insurance purposes.</w:t>
      </w:r>
    </w:p>
    <w:p w:rsidR="00EF07A7" w:rsidRDefault="00EF07A7" w:rsidP="00EF07A7">
      <w:pPr>
        <w:tabs>
          <w:tab w:val="left" w:pos="770"/>
        </w:tabs>
      </w:pPr>
    </w:p>
    <w:p w:rsidR="00EF07A7" w:rsidRPr="00347855" w:rsidRDefault="00EF07A7" w:rsidP="00EF07A7">
      <w:pPr>
        <w:numPr>
          <w:ilvl w:val="1"/>
          <w:numId w:val="4"/>
        </w:numPr>
        <w:tabs>
          <w:tab w:val="left" w:pos="770"/>
        </w:tabs>
        <w:rPr>
          <w:b/>
        </w:rPr>
      </w:pPr>
      <w:r>
        <w:rPr>
          <w:b/>
        </w:rPr>
        <w:t>Depreciation</w:t>
      </w:r>
    </w:p>
    <w:p w:rsidR="00EF07A7" w:rsidRDefault="00EF07A7" w:rsidP="00EF07A7">
      <w:pPr>
        <w:tabs>
          <w:tab w:val="left" w:pos="770"/>
        </w:tabs>
      </w:pPr>
    </w:p>
    <w:p w:rsidR="00EF07A7" w:rsidRDefault="00EF07A7" w:rsidP="00EF07A7">
      <w:pPr>
        <w:tabs>
          <w:tab w:val="left" w:pos="770"/>
        </w:tabs>
        <w:ind w:left="770"/>
      </w:pPr>
      <w:r>
        <w:t>Depreciation has been charged in the Financial Statements on the basis of the economic life rates recommended by the Inland Revenue Department as follows:</w:t>
      </w:r>
    </w:p>
    <w:p w:rsidR="00EF07A7" w:rsidRDefault="00EF07A7" w:rsidP="00EF07A7">
      <w:pPr>
        <w:tabs>
          <w:tab w:val="left" w:pos="770"/>
        </w:tabs>
        <w:ind w:left="770"/>
      </w:pPr>
    </w:p>
    <w:p w:rsidR="00EF07A7" w:rsidRDefault="00EF07A7" w:rsidP="00EF07A7">
      <w:pPr>
        <w:tabs>
          <w:tab w:val="left" w:pos="770"/>
          <w:tab w:val="right" w:pos="4840"/>
        </w:tabs>
        <w:ind w:left="770"/>
      </w:pPr>
      <w:r>
        <w:t>Buildings</w:t>
      </w:r>
      <w:r>
        <w:tab/>
        <w:t>2% CP</w:t>
      </w:r>
    </w:p>
    <w:p w:rsidR="00EF07A7" w:rsidRDefault="00EF07A7" w:rsidP="00EF07A7">
      <w:pPr>
        <w:tabs>
          <w:tab w:val="left" w:pos="770"/>
          <w:tab w:val="right" w:pos="4840"/>
        </w:tabs>
        <w:ind w:left="770"/>
      </w:pPr>
      <w:r>
        <w:t>Fit-out</w:t>
      </w:r>
      <w:r>
        <w:tab/>
        <w:t>9 – 40% DV</w:t>
      </w:r>
    </w:p>
    <w:p w:rsidR="00EF07A7" w:rsidRDefault="00EF07A7" w:rsidP="00EF07A7">
      <w:pPr>
        <w:tabs>
          <w:tab w:val="left" w:pos="770"/>
        </w:tabs>
      </w:pPr>
    </w:p>
    <w:p w:rsidR="00EF07A7" w:rsidRDefault="00EF07A7" w:rsidP="00EF07A7">
      <w:pPr>
        <w:tabs>
          <w:tab w:val="left" w:pos="770"/>
        </w:tabs>
      </w:pPr>
      <w:r>
        <w:t>4.13</w:t>
      </w:r>
      <w:r>
        <w:tab/>
      </w:r>
      <w:r w:rsidRPr="002A025B">
        <w:rPr>
          <w:b/>
        </w:rPr>
        <w:t>Financial Instruments</w:t>
      </w:r>
    </w:p>
    <w:p w:rsidR="00EF07A7" w:rsidRDefault="00EF07A7" w:rsidP="00EF07A7">
      <w:pPr>
        <w:tabs>
          <w:tab w:val="left" w:pos="770"/>
        </w:tabs>
      </w:pPr>
    </w:p>
    <w:p w:rsidR="00EF07A7" w:rsidRDefault="00EF07A7" w:rsidP="00EF07A7">
      <w:pPr>
        <w:tabs>
          <w:tab w:val="left" w:pos="770"/>
        </w:tabs>
        <w:ind w:left="770"/>
      </w:pPr>
      <w:r>
        <w:t>The Trust is party to financial instruments as part of its normal operations.  These financial instruments include bank accounts, short-term deposits, debtors, creditors and loans.  All financial instruments are recognised in the Statement of Financial Position and all revenues and expenses in relation to financial instruments are recognised in the Statement of Financial Performance.</w:t>
      </w:r>
    </w:p>
    <w:p w:rsidR="00EF07A7" w:rsidRDefault="00EF07A7" w:rsidP="00EF07A7">
      <w:pPr>
        <w:tabs>
          <w:tab w:val="left" w:pos="770"/>
        </w:tabs>
      </w:pPr>
    </w:p>
    <w:p w:rsidR="00EF07A7" w:rsidRPr="002A025B" w:rsidRDefault="00EF07A7" w:rsidP="00EF07A7">
      <w:pPr>
        <w:tabs>
          <w:tab w:val="left" w:pos="770"/>
        </w:tabs>
        <w:rPr>
          <w:b/>
        </w:rPr>
      </w:pPr>
      <w:r>
        <w:t>4.14</w:t>
      </w:r>
      <w:r>
        <w:tab/>
      </w:r>
      <w:r>
        <w:rPr>
          <w:b/>
        </w:rPr>
        <w:t>Changes in Accounting Policies</w:t>
      </w:r>
    </w:p>
    <w:p w:rsidR="00EF07A7" w:rsidRDefault="00EF07A7" w:rsidP="00EF07A7">
      <w:pPr>
        <w:tabs>
          <w:tab w:val="left" w:pos="770"/>
        </w:tabs>
      </w:pPr>
    </w:p>
    <w:p w:rsidR="00EF07A7" w:rsidRDefault="00EF07A7" w:rsidP="00EF07A7">
      <w:pPr>
        <w:tabs>
          <w:tab w:val="left" w:pos="770"/>
        </w:tabs>
        <w:ind w:left="770"/>
      </w:pPr>
      <w:r>
        <w:t>There are no changes in accounting policy during the period.  All accounting policies have been consistently applied throughout the period covered by these financial statements.</w:t>
      </w:r>
    </w:p>
    <w:p w:rsidR="00EF07A7" w:rsidRDefault="00EF07A7" w:rsidP="00EF07A7">
      <w:pPr>
        <w:tabs>
          <w:tab w:val="left" w:pos="770"/>
        </w:tabs>
      </w:pPr>
    </w:p>
    <w:p w:rsidR="00EF07A7" w:rsidRDefault="00EF07A7" w:rsidP="00EF07A7">
      <w:pPr>
        <w:tabs>
          <w:tab w:val="left" w:pos="770"/>
        </w:tabs>
      </w:pPr>
    </w:p>
    <w:p w:rsidR="00EF07A7" w:rsidRDefault="00EF07A7" w:rsidP="00EF07A7"/>
    <w:p w:rsidR="00401D83" w:rsidRDefault="00401D83" w:rsidP="00401D83">
      <w:pPr>
        <w:numPr>
          <w:ilvl w:val="0"/>
          <w:numId w:val="10"/>
        </w:numPr>
        <w:rPr>
          <w:rFonts w:cs="Arial"/>
          <w:color w:val="000000"/>
        </w:rPr>
      </w:pPr>
      <w:r>
        <w:rPr>
          <w:rFonts w:cs="Arial"/>
          <w:b/>
          <w:bCs/>
          <w:color w:val="000000"/>
        </w:rPr>
        <w:t xml:space="preserve">       FINANCIAL FORECASTS</w:t>
      </w:r>
    </w:p>
    <w:p w:rsidR="00401D83" w:rsidRDefault="00401D83" w:rsidP="00401D83">
      <w:pPr>
        <w:rPr>
          <w:rFonts w:ascii="Times New Roman" w:hAnsi="Times New Roman"/>
          <w:color w:val="0000FF"/>
        </w:rPr>
      </w:pPr>
    </w:p>
    <w:p w:rsidR="00401D83" w:rsidRDefault="00401D83" w:rsidP="00401D83">
      <w:pPr>
        <w:ind w:left="770"/>
        <w:rPr>
          <w:rFonts w:cs="Arial"/>
          <w:color w:val="000000"/>
        </w:rPr>
      </w:pPr>
      <w:r>
        <w:rPr>
          <w:rFonts w:cs="Arial"/>
          <w:color w:val="000000"/>
        </w:rPr>
        <w:t>                                                  </w:t>
      </w:r>
      <w:r w:rsidR="000B6944">
        <w:rPr>
          <w:rFonts w:cs="Arial"/>
          <w:color w:val="000000"/>
        </w:rPr>
        <w:tab/>
      </w:r>
      <w:r>
        <w:rPr>
          <w:rFonts w:cs="Arial"/>
          <w:color w:val="000000"/>
        </w:rPr>
        <w:t xml:space="preserve"> 2015               2016               2017</w:t>
      </w:r>
    </w:p>
    <w:p w:rsidR="00401D83" w:rsidRDefault="00401D83" w:rsidP="00401D83">
      <w:pPr>
        <w:ind w:left="770"/>
        <w:rPr>
          <w:rFonts w:ascii="Times New Roman" w:hAnsi="Times New Roman"/>
          <w:color w:val="0000FF"/>
        </w:rPr>
      </w:pPr>
    </w:p>
    <w:p w:rsidR="00401D83" w:rsidRDefault="00401D83" w:rsidP="00401D83">
      <w:pPr>
        <w:ind w:left="770"/>
        <w:rPr>
          <w:rFonts w:cs="Arial"/>
          <w:color w:val="000000"/>
        </w:rPr>
      </w:pPr>
      <w:r>
        <w:rPr>
          <w:rFonts w:cs="Arial"/>
          <w:color w:val="000000"/>
        </w:rPr>
        <w:t>Grants                   </w:t>
      </w:r>
      <w:r w:rsidR="001C1BF5">
        <w:rPr>
          <w:rFonts w:cs="Arial"/>
          <w:color w:val="000000"/>
        </w:rPr>
        <w:t>                     $  1,35</w:t>
      </w:r>
      <w:r>
        <w:rPr>
          <w:rFonts w:cs="Arial"/>
          <w:color w:val="000000"/>
        </w:rPr>
        <w:t>1,</w:t>
      </w:r>
      <w:r w:rsidR="001C1BF5">
        <w:rPr>
          <w:rFonts w:cs="Arial"/>
          <w:color w:val="000000"/>
        </w:rPr>
        <w:t>909        $  1,377,548        $  1,424,147</w:t>
      </w:r>
    </w:p>
    <w:p w:rsidR="00401D83" w:rsidRDefault="00401D83" w:rsidP="00401D83">
      <w:pPr>
        <w:ind w:left="770"/>
        <w:rPr>
          <w:rFonts w:cs="Arial"/>
          <w:color w:val="000000"/>
        </w:rPr>
      </w:pPr>
      <w:r>
        <w:rPr>
          <w:rFonts w:cs="Arial"/>
          <w:color w:val="000000"/>
        </w:rPr>
        <w:t xml:space="preserve">Other Income                                    $  </w:t>
      </w:r>
      <w:r w:rsidR="001C1BF5">
        <w:rPr>
          <w:rFonts w:cs="Arial"/>
          <w:color w:val="000000"/>
          <w:u w:val="single"/>
        </w:rPr>
        <w:t>17,0</w:t>
      </w:r>
      <w:r>
        <w:rPr>
          <w:rFonts w:cs="Arial"/>
          <w:color w:val="000000"/>
          <w:u w:val="single"/>
        </w:rPr>
        <w:t>00</w:t>
      </w:r>
      <w:r>
        <w:rPr>
          <w:rFonts w:cs="Arial"/>
          <w:color w:val="000000"/>
        </w:rPr>
        <w:t xml:space="preserve">        $  </w:t>
      </w:r>
      <w:r w:rsidR="001C1BF5">
        <w:rPr>
          <w:rFonts w:cs="Arial"/>
          <w:color w:val="000000"/>
          <w:u w:val="single"/>
        </w:rPr>
        <w:t>18,636</w:t>
      </w:r>
      <w:r>
        <w:rPr>
          <w:rFonts w:cs="Arial"/>
          <w:color w:val="000000"/>
        </w:rPr>
        <w:t xml:space="preserve">        $  </w:t>
      </w:r>
      <w:r w:rsidR="001C1BF5">
        <w:rPr>
          <w:rFonts w:cs="Arial"/>
          <w:color w:val="000000"/>
          <w:u w:val="single"/>
        </w:rPr>
        <w:t>19,240</w:t>
      </w:r>
    </w:p>
    <w:p w:rsidR="00401D83" w:rsidRDefault="00401D83" w:rsidP="00401D83">
      <w:pPr>
        <w:ind w:left="770"/>
        <w:rPr>
          <w:rFonts w:cs="Arial"/>
          <w:color w:val="000000"/>
        </w:rPr>
      </w:pPr>
      <w:r>
        <w:rPr>
          <w:rFonts w:cs="Arial"/>
          <w:color w:val="000000"/>
        </w:rPr>
        <w:t>                                   </w:t>
      </w:r>
      <w:r w:rsidR="001C1BF5">
        <w:rPr>
          <w:rFonts w:cs="Arial"/>
          <w:color w:val="000000"/>
        </w:rPr>
        <w:t>              $  1,368,909        $ 1,396,184</w:t>
      </w:r>
      <w:r>
        <w:rPr>
          <w:rFonts w:cs="Arial"/>
          <w:color w:val="000000"/>
        </w:rPr>
        <w:t>        $ </w:t>
      </w:r>
      <w:r w:rsidR="001C1BF5">
        <w:rPr>
          <w:rFonts w:cs="Arial"/>
          <w:color w:val="000000"/>
        </w:rPr>
        <w:t xml:space="preserve">1,443,386    </w:t>
      </w:r>
    </w:p>
    <w:p w:rsidR="00401D83" w:rsidRDefault="00401D83" w:rsidP="00401D83">
      <w:pPr>
        <w:ind w:left="770"/>
        <w:rPr>
          <w:rFonts w:ascii="Times New Roman" w:hAnsi="Times New Roman"/>
          <w:color w:val="0000FF"/>
        </w:rPr>
      </w:pPr>
    </w:p>
    <w:p w:rsidR="00401D83" w:rsidRDefault="00401D83" w:rsidP="00401D83">
      <w:pPr>
        <w:ind w:left="770"/>
        <w:rPr>
          <w:rFonts w:cs="Arial"/>
          <w:color w:val="000000"/>
        </w:rPr>
      </w:pPr>
      <w:r>
        <w:rPr>
          <w:rFonts w:cs="Arial"/>
          <w:color w:val="000000"/>
        </w:rPr>
        <w:t>Expenditure               </w:t>
      </w:r>
      <w:r w:rsidR="001C1BF5">
        <w:rPr>
          <w:rFonts w:cs="Arial"/>
          <w:color w:val="000000"/>
        </w:rPr>
        <w:t xml:space="preserve">          </w:t>
      </w:r>
      <w:r>
        <w:rPr>
          <w:rFonts w:cs="Arial"/>
          <w:color w:val="000000"/>
        </w:rPr>
        <w:t xml:space="preserve">     $  </w:t>
      </w:r>
      <w:r w:rsidR="001C1BF5">
        <w:rPr>
          <w:rFonts w:cs="Arial"/>
          <w:color w:val="000000"/>
          <w:u w:val="single"/>
        </w:rPr>
        <w:t>1,364,909</w:t>
      </w:r>
      <w:r>
        <w:rPr>
          <w:rFonts w:cs="Arial"/>
          <w:color w:val="000000"/>
        </w:rPr>
        <w:t xml:space="preserve">        $  </w:t>
      </w:r>
      <w:r w:rsidR="001C1BF5">
        <w:rPr>
          <w:rFonts w:cs="Arial"/>
          <w:color w:val="000000"/>
          <w:u w:val="single"/>
        </w:rPr>
        <w:t>1,393,184</w:t>
      </w:r>
      <w:r>
        <w:rPr>
          <w:rFonts w:cs="Arial"/>
          <w:color w:val="000000"/>
        </w:rPr>
        <w:t xml:space="preserve">        $  </w:t>
      </w:r>
      <w:r w:rsidR="001C1BF5">
        <w:rPr>
          <w:rFonts w:cs="Arial"/>
          <w:color w:val="000000"/>
          <w:u w:val="single"/>
        </w:rPr>
        <w:t>1,440,387</w:t>
      </w:r>
    </w:p>
    <w:p w:rsidR="00401D83" w:rsidRDefault="00401D83" w:rsidP="00401D83">
      <w:pPr>
        <w:ind w:left="770"/>
        <w:rPr>
          <w:rFonts w:cs="Arial"/>
          <w:color w:val="000000"/>
        </w:rPr>
      </w:pPr>
      <w:r>
        <w:rPr>
          <w:rFonts w:cs="Arial"/>
          <w:color w:val="000000"/>
        </w:rPr>
        <w:t>                                   </w:t>
      </w:r>
      <w:r w:rsidR="001C1BF5">
        <w:rPr>
          <w:rFonts w:cs="Arial"/>
          <w:color w:val="000000"/>
        </w:rPr>
        <w:t>                       $       3,000        $      3,000        $       3,0</w:t>
      </w:r>
      <w:r>
        <w:rPr>
          <w:rFonts w:cs="Arial"/>
          <w:color w:val="000000"/>
        </w:rPr>
        <w:t>00</w:t>
      </w:r>
    </w:p>
    <w:p w:rsidR="00401D83" w:rsidRDefault="00401D83" w:rsidP="00401D83">
      <w:pPr>
        <w:ind w:left="770"/>
        <w:rPr>
          <w:rFonts w:ascii="Times New Roman" w:hAnsi="Times New Roman"/>
          <w:color w:val="0000FF"/>
        </w:rPr>
      </w:pPr>
    </w:p>
    <w:p w:rsidR="00401D83" w:rsidRDefault="00401D83" w:rsidP="00401D83">
      <w:pPr>
        <w:ind w:left="770"/>
        <w:rPr>
          <w:rFonts w:cs="Arial"/>
          <w:color w:val="000000"/>
        </w:rPr>
      </w:pPr>
      <w:r>
        <w:rPr>
          <w:rFonts w:cs="Arial"/>
          <w:color w:val="000000"/>
        </w:rPr>
        <w:t>Equity                        </w:t>
      </w:r>
      <w:r w:rsidR="001C1BF5">
        <w:rPr>
          <w:rFonts w:cs="Arial"/>
          <w:color w:val="000000"/>
        </w:rPr>
        <w:t>                        $3,385,656</w:t>
      </w:r>
      <w:r>
        <w:rPr>
          <w:rFonts w:cs="Arial"/>
          <w:color w:val="000000"/>
        </w:rPr>
        <w:t>         $</w:t>
      </w:r>
      <w:r w:rsidR="001C1BF5">
        <w:rPr>
          <w:rFonts w:cs="Arial"/>
          <w:color w:val="000000"/>
        </w:rPr>
        <w:t>3,388,656</w:t>
      </w:r>
      <w:r>
        <w:rPr>
          <w:rFonts w:cs="Arial"/>
          <w:color w:val="000000"/>
        </w:rPr>
        <w:t>        $</w:t>
      </w:r>
      <w:r w:rsidR="001C1BF5">
        <w:rPr>
          <w:rFonts w:cs="Arial"/>
          <w:color w:val="000000"/>
        </w:rPr>
        <w:t>3,391,656</w:t>
      </w:r>
    </w:p>
    <w:p w:rsidR="00401D83" w:rsidRDefault="00401D83" w:rsidP="00401D83">
      <w:pPr>
        <w:ind w:left="770"/>
        <w:rPr>
          <w:rFonts w:ascii="Times New Roman" w:hAnsi="Times New Roman"/>
          <w:color w:val="0000FF"/>
        </w:rPr>
      </w:pPr>
    </w:p>
    <w:p w:rsidR="00401D83" w:rsidRDefault="00401D83" w:rsidP="00401D83">
      <w:pPr>
        <w:ind w:left="770"/>
        <w:rPr>
          <w:color w:val="0000FF"/>
        </w:rPr>
      </w:pPr>
    </w:p>
    <w:p w:rsidR="00401D83" w:rsidRDefault="00401D83" w:rsidP="00401D83">
      <w:pPr>
        <w:ind w:left="770" w:hanging="770"/>
        <w:rPr>
          <w:rFonts w:cs="Arial"/>
          <w:color w:val="000000"/>
        </w:rPr>
      </w:pPr>
      <w:r>
        <w:rPr>
          <w:rFonts w:cs="Arial"/>
          <w:color w:val="000000"/>
        </w:rPr>
        <w:t>5.1</w:t>
      </w:r>
      <w:r>
        <w:rPr>
          <w:rFonts w:cs="Arial"/>
          <w:color w:val="000000"/>
        </w:rPr>
        <w:tab/>
      </w:r>
      <w:r>
        <w:rPr>
          <w:rFonts w:cs="Arial"/>
          <w:b/>
          <w:bCs/>
          <w:color w:val="000000"/>
        </w:rPr>
        <w:t>Commercial Value of Investment</w:t>
      </w:r>
    </w:p>
    <w:p w:rsidR="00401D83" w:rsidRDefault="00401D83" w:rsidP="00401D83">
      <w:pPr>
        <w:ind w:left="770"/>
        <w:rPr>
          <w:rFonts w:ascii="Times New Roman" w:hAnsi="Times New Roman"/>
          <w:color w:val="0000FF"/>
        </w:rPr>
      </w:pPr>
    </w:p>
    <w:p w:rsidR="00401D83" w:rsidRDefault="00401D83" w:rsidP="00401D83">
      <w:pPr>
        <w:ind w:left="770"/>
        <w:rPr>
          <w:rFonts w:cs="Arial"/>
          <w:color w:val="000000"/>
        </w:rPr>
      </w:pPr>
      <w:r>
        <w:rPr>
          <w:rFonts w:cs="Arial"/>
          <w:color w:val="000000"/>
        </w:rPr>
        <w:t>The Trustees estimate that the commercial value of the investment at 1 July is represented by Equity.</w:t>
      </w:r>
    </w:p>
    <w:p w:rsidR="00401D83" w:rsidRDefault="00401D83" w:rsidP="00401D83">
      <w:pPr>
        <w:ind w:left="770"/>
        <w:rPr>
          <w:rFonts w:cs="Arial"/>
          <w:color w:val="000000"/>
        </w:rPr>
      </w:pPr>
    </w:p>
    <w:p w:rsidR="00401D83" w:rsidRDefault="00401D83" w:rsidP="00401D83">
      <w:pPr>
        <w:ind w:left="770"/>
        <w:rPr>
          <w:rFonts w:ascii="Times New Roman" w:hAnsi="Times New Roman"/>
          <w:color w:val="0000FF"/>
        </w:rPr>
      </w:pPr>
    </w:p>
    <w:p w:rsidR="00401D83" w:rsidRDefault="00401D83" w:rsidP="00401D83">
      <w:pPr>
        <w:rPr>
          <w:color w:val="0000FF"/>
        </w:rPr>
      </w:pPr>
    </w:p>
    <w:p w:rsidR="00401D83" w:rsidRDefault="00401D83" w:rsidP="00401D83">
      <w:pPr>
        <w:numPr>
          <w:ilvl w:val="0"/>
          <w:numId w:val="10"/>
        </w:numPr>
        <w:tabs>
          <w:tab w:val="clear" w:pos="360"/>
          <w:tab w:val="num" w:pos="720"/>
        </w:tabs>
        <w:rPr>
          <w:rFonts w:cs="Arial"/>
          <w:color w:val="000000"/>
        </w:rPr>
      </w:pPr>
      <w:r>
        <w:rPr>
          <w:rFonts w:cs="Arial"/>
          <w:b/>
          <w:bCs/>
          <w:color w:val="000000"/>
        </w:rPr>
        <w:t>REPORTING TO THE SHAREHOLDERS</w:t>
      </w:r>
    </w:p>
    <w:p w:rsidR="00401D83" w:rsidRDefault="00401D83" w:rsidP="00401D83">
      <w:pPr>
        <w:rPr>
          <w:rFonts w:ascii="Times New Roman" w:hAnsi="Times New Roman"/>
          <w:color w:val="0000FF"/>
        </w:rPr>
      </w:pPr>
    </w:p>
    <w:p w:rsidR="00401D83" w:rsidRPr="008B57EB" w:rsidRDefault="00401D83" w:rsidP="00401D83">
      <w:pPr>
        <w:numPr>
          <w:ilvl w:val="1"/>
          <w:numId w:val="10"/>
        </w:numPr>
        <w:rPr>
          <w:rFonts w:cs="Arial"/>
          <w:color w:val="000000"/>
          <w:spacing w:val="-3"/>
        </w:rPr>
      </w:pPr>
      <w:r w:rsidRPr="008B57EB">
        <w:rPr>
          <w:rFonts w:cs="Arial"/>
          <w:color w:val="000000"/>
          <w:spacing w:val="-3"/>
        </w:rPr>
        <w:t>The following information will be available based on an annual balance date of 30 June.</w:t>
      </w:r>
    </w:p>
    <w:p w:rsidR="00401D83" w:rsidRPr="008B57EB" w:rsidRDefault="00401D83" w:rsidP="00401D83">
      <w:pPr>
        <w:ind w:left="50" w:hanging="360"/>
        <w:rPr>
          <w:rFonts w:ascii="Times New Roman" w:hAnsi="Times New Roman"/>
          <w:color w:val="0000FF"/>
        </w:rPr>
      </w:pPr>
    </w:p>
    <w:p w:rsidR="00401D83" w:rsidRPr="000B6944" w:rsidRDefault="00401D83" w:rsidP="00401D83">
      <w:pPr>
        <w:numPr>
          <w:ilvl w:val="1"/>
          <w:numId w:val="10"/>
        </w:numPr>
        <w:rPr>
          <w:rFonts w:cs="Arial"/>
          <w:b/>
          <w:bCs/>
          <w:color w:val="000000"/>
        </w:rPr>
      </w:pPr>
      <w:r w:rsidRPr="000B6944">
        <w:rPr>
          <w:rFonts w:cs="Arial"/>
          <w:b/>
          <w:bCs/>
          <w:color w:val="000000"/>
        </w:rPr>
        <w:t>Draft Statement of Intent</w:t>
      </w:r>
    </w:p>
    <w:p w:rsidR="00401D83" w:rsidRPr="008B57EB" w:rsidRDefault="00401D83" w:rsidP="00401D83">
      <w:pPr>
        <w:ind w:hanging="360"/>
        <w:rPr>
          <w:rFonts w:ascii="Times New Roman" w:hAnsi="Times New Roman"/>
          <w:bCs/>
          <w:color w:val="0000FF"/>
        </w:rPr>
      </w:pPr>
    </w:p>
    <w:p w:rsidR="00401D83" w:rsidRPr="008B57EB" w:rsidRDefault="00401D83" w:rsidP="00401D83">
      <w:pPr>
        <w:numPr>
          <w:ilvl w:val="1"/>
          <w:numId w:val="10"/>
        </w:numPr>
        <w:rPr>
          <w:rFonts w:cs="Arial"/>
          <w:color w:val="000000"/>
          <w:spacing w:val="-3"/>
        </w:rPr>
      </w:pPr>
      <w:r w:rsidRPr="008B57EB">
        <w:rPr>
          <w:rFonts w:cs="Arial"/>
          <w:color w:val="000000"/>
          <w:spacing w:val="-3"/>
        </w:rPr>
        <w:t>On or before 1 March each year, the Trustees will deliver a Draft Statement of Intent that fulfils the requirements of Section 64 of the Local Government Act 2002.</w:t>
      </w:r>
    </w:p>
    <w:p w:rsidR="00401D83" w:rsidRPr="000B6944" w:rsidRDefault="00401D83" w:rsidP="00401D83">
      <w:pPr>
        <w:ind w:left="45" w:hanging="360"/>
        <w:rPr>
          <w:rFonts w:ascii="Times New Roman" w:hAnsi="Times New Roman"/>
          <w:b/>
          <w:color w:val="0000FF"/>
          <w:spacing w:val="-3"/>
        </w:rPr>
      </w:pPr>
    </w:p>
    <w:p w:rsidR="00401D83" w:rsidRPr="000B6944" w:rsidRDefault="00401D83" w:rsidP="00401D83">
      <w:pPr>
        <w:numPr>
          <w:ilvl w:val="1"/>
          <w:numId w:val="10"/>
        </w:numPr>
        <w:rPr>
          <w:rFonts w:cs="Arial"/>
          <w:b/>
          <w:bCs/>
          <w:color w:val="000000"/>
          <w:spacing w:val="-3"/>
        </w:rPr>
      </w:pPr>
      <w:r w:rsidRPr="000B6944">
        <w:rPr>
          <w:rFonts w:cs="Arial"/>
          <w:b/>
          <w:bCs/>
          <w:color w:val="000000"/>
          <w:spacing w:val="-3"/>
        </w:rPr>
        <w:t>Completed Statement of Intent</w:t>
      </w:r>
    </w:p>
    <w:p w:rsidR="00401D83" w:rsidRPr="008B57EB" w:rsidRDefault="00401D83" w:rsidP="00401D83">
      <w:pPr>
        <w:ind w:left="50" w:hanging="360"/>
        <w:rPr>
          <w:rFonts w:ascii="Times New Roman" w:hAnsi="Times New Roman"/>
          <w:color w:val="0000FF"/>
        </w:rPr>
      </w:pPr>
    </w:p>
    <w:p w:rsidR="00401D83" w:rsidRPr="008B57EB" w:rsidRDefault="00401D83" w:rsidP="00401D83">
      <w:pPr>
        <w:numPr>
          <w:ilvl w:val="1"/>
          <w:numId w:val="10"/>
        </w:numPr>
        <w:rPr>
          <w:rFonts w:cs="Arial"/>
          <w:color w:val="000000"/>
          <w:spacing w:val="-3"/>
        </w:rPr>
      </w:pPr>
      <w:r w:rsidRPr="008B57EB">
        <w:rPr>
          <w:rFonts w:cs="Arial"/>
          <w:color w:val="000000"/>
        </w:rPr>
        <w:t>On or before 30 June each year the Trustees shall deliver a completed Statement of Intent which fulfils the requirements of Section 64 of the Local Government Act 2002</w:t>
      </w:r>
      <w:r w:rsidRPr="008B57EB">
        <w:rPr>
          <w:rFonts w:cs="Arial"/>
          <w:color w:val="000000"/>
          <w:spacing w:val="-3"/>
        </w:rPr>
        <w:t>.</w:t>
      </w:r>
    </w:p>
    <w:p w:rsidR="00401D83" w:rsidRPr="008B57EB" w:rsidRDefault="00401D83" w:rsidP="00401D83">
      <w:pPr>
        <w:ind w:hanging="360"/>
        <w:rPr>
          <w:rFonts w:ascii="Times New Roman" w:hAnsi="Times New Roman"/>
          <w:color w:val="0000FF"/>
        </w:rPr>
      </w:pPr>
    </w:p>
    <w:p w:rsidR="00401D83" w:rsidRPr="000B6944" w:rsidRDefault="00401D83" w:rsidP="00401D83">
      <w:pPr>
        <w:numPr>
          <w:ilvl w:val="1"/>
          <w:numId w:val="10"/>
        </w:numPr>
        <w:rPr>
          <w:rFonts w:cs="Arial"/>
          <w:b/>
          <w:bCs/>
          <w:color w:val="000000"/>
          <w:spacing w:val="-3"/>
        </w:rPr>
      </w:pPr>
      <w:r w:rsidRPr="000B6944">
        <w:rPr>
          <w:rFonts w:cs="Arial"/>
          <w:b/>
          <w:bCs/>
          <w:color w:val="000000"/>
          <w:spacing w:val="-3"/>
        </w:rPr>
        <w:t>Half Yearly Report</w:t>
      </w:r>
    </w:p>
    <w:p w:rsidR="00401D83" w:rsidRPr="008B57EB" w:rsidRDefault="00401D83" w:rsidP="00401D83">
      <w:pPr>
        <w:ind w:left="50" w:hanging="360"/>
        <w:rPr>
          <w:rFonts w:ascii="Times New Roman" w:hAnsi="Times New Roman"/>
          <w:color w:val="0000FF"/>
        </w:rPr>
      </w:pPr>
    </w:p>
    <w:p w:rsidR="00401D83" w:rsidRPr="008B57EB" w:rsidRDefault="00401D83" w:rsidP="000B6944">
      <w:pPr>
        <w:pStyle w:val="ListContinue2"/>
        <w:spacing w:before="0" w:beforeAutospacing="0" w:after="0" w:afterAutospacing="0"/>
        <w:ind w:left="1260" w:hanging="180"/>
        <w:jc w:val="both"/>
        <w:rPr>
          <w:rFonts w:ascii="Arial" w:hAnsi="Arial" w:cs="Arial"/>
          <w:color w:val="000000"/>
          <w:sz w:val="22"/>
          <w:szCs w:val="22"/>
          <w:lang w:val="en-AU"/>
        </w:rPr>
      </w:pPr>
      <w:r w:rsidRPr="008B57EB">
        <w:rPr>
          <w:rFonts w:ascii="Arial" w:hAnsi="Arial" w:cs="Arial"/>
          <w:color w:val="000000"/>
          <w:sz w:val="22"/>
          <w:szCs w:val="22"/>
          <w:lang w:val="en-AU"/>
        </w:rPr>
        <w:t>Within two months after the end of the first half of each financial year, the Trustees shall deliver an unaudited report containing the following information as a minimum in respect of the half-year under review:</w:t>
      </w:r>
    </w:p>
    <w:p w:rsidR="00401D83" w:rsidRPr="008B57EB" w:rsidRDefault="00401D83" w:rsidP="00401D83">
      <w:pPr>
        <w:pStyle w:val="ListContinue2"/>
        <w:spacing w:before="0" w:beforeAutospacing="0" w:after="0" w:afterAutospacing="0"/>
        <w:ind w:hanging="360"/>
        <w:jc w:val="both"/>
        <w:rPr>
          <w:rFonts w:ascii="Arial" w:hAnsi="Arial" w:cs="Arial"/>
          <w:color w:val="0000FF"/>
          <w:sz w:val="22"/>
          <w:szCs w:val="22"/>
          <w:lang w:val="en-AU"/>
        </w:rPr>
      </w:pPr>
    </w:p>
    <w:p w:rsidR="00401D83" w:rsidRDefault="00401D83" w:rsidP="000B6944">
      <w:pPr>
        <w:pStyle w:val="BodyTextIndent2"/>
        <w:numPr>
          <w:ilvl w:val="1"/>
          <w:numId w:val="12"/>
        </w:numPr>
        <w:spacing w:after="0" w:line="240" w:lineRule="auto"/>
        <w:jc w:val="left"/>
        <w:rPr>
          <w:rFonts w:cs="Arial"/>
          <w:color w:val="000000"/>
          <w:szCs w:val="22"/>
          <w:lang w:val="en-NZ"/>
        </w:rPr>
      </w:pPr>
      <w:r w:rsidRPr="008B57EB">
        <w:rPr>
          <w:color w:val="000000"/>
          <w:sz w:val="14"/>
          <w:szCs w:val="14"/>
          <w:lang w:val="en-NZ"/>
        </w:rPr>
        <w:t>  </w:t>
      </w:r>
      <w:r w:rsidRPr="008B57EB">
        <w:rPr>
          <w:rFonts w:cs="Arial"/>
          <w:color w:val="000000"/>
          <w:szCs w:val="22"/>
          <w:lang w:val="en-NZ"/>
        </w:rPr>
        <w:t>A revenue statement disclosing actual revenue and expenditure, with comparative figures from the previous half yearly report.</w:t>
      </w:r>
    </w:p>
    <w:p w:rsidR="00401D83" w:rsidRPr="008B57EB" w:rsidRDefault="00401D83" w:rsidP="00401D83">
      <w:pPr>
        <w:pStyle w:val="BodyTextIndent2"/>
        <w:spacing w:after="0" w:line="240" w:lineRule="auto"/>
        <w:ind w:left="0" w:hanging="360"/>
        <w:jc w:val="left"/>
        <w:rPr>
          <w:rFonts w:cs="Arial"/>
          <w:color w:val="000000"/>
          <w:szCs w:val="22"/>
          <w:lang w:val="en-NZ"/>
        </w:rPr>
      </w:pPr>
    </w:p>
    <w:p w:rsidR="00401D83" w:rsidRDefault="00401D83" w:rsidP="000B6944">
      <w:pPr>
        <w:pStyle w:val="BodyTextIndent2"/>
        <w:numPr>
          <w:ilvl w:val="1"/>
          <w:numId w:val="12"/>
        </w:numPr>
        <w:spacing w:after="0" w:line="240" w:lineRule="auto"/>
        <w:jc w:val="left"/>
        <w:rPr>
          <w:rFonts w:cs="Arial"/>
          <w:color w:val="000000"/>
          <w:szCs w:val="22"/>
          <w:lang w:val="en-NZ"/>
        </w:rPr>
      </w:pPr>
      <w:r w:rsidRPr="008B57EB">
        <w:rPr>
          <w:color w:val="000000"/>
          <w:sz w:val="14"/>
          <w:szCs w:val="14"/>
          <w:lang w:val="en-NZ"/>
        </w:rPr>
        <w:t xml:space="preserve"> </w:t>
      </w:r>
      <w:r w:rsidRPr="008B57EB">
        <w:rPr>
          <w:rFonts w:cs="Arial"/>
          <w:color w:val="000000"/>
          <w:szCs w:val="22"/>
          <w:lang w:val="en-NZ"/>
        </w:rPr>
        <w:t>A statement of financial position at the end of the half year.</w:t>
      </w:r>
    </w:p>
    <w:p w:rsidR="00401D83" w:rsidRDefault="00401D83" w:rsidP="00401D83">
      <w:pPr>
        <w:pStyle w:val="BodyTextIndent2"/>
        <w:spacing w:after="0" w:line="240" w:lineRule="auto"/>
        <w:ind w:left="1080" w:hanging="360"/>
        <w:jc w:val="left"/>
        <w:rPr>
          <w:rFonts w:cs="Arial"/>
          <w:color w:val="000000"/>
          <w:szCs w:val="22"/>
          <w:lang w:val="en-NZ"/>
        </w:rPr>
      </w:pPr>
    </w:p>
    <w:p w:rsidR="00401D83" w:rsidRPr="008B57EB" w:rsidRDefault="00401D83" w:rsidP="00401D83">
      <w:pPr>
        <w:pStyle w:val="BodyTextIndent2"/>
        <w:spacing w:after="0" w:line="240" w:lineRule="auto"/>
        <w:ind w:left="1080" w:hanging="360"/>
        <w:jc w:val="left"/>
        <w:rPr>
          <w:rFonts w:cs="Arial"/>
          <w:color w:val="000000"/>
          <w:szCs w:val="22"/>
          <w:lang w:val="en-NZ"/>
        </w:rPr>
      </w:pPr>
    </w:p>
    <w:p w:rsidR="00401D83" w:rsidRDefault="00401D83" w:rsidP="000B6944">
      <w:pPr>
        <w:pStyle w:val="List3"/>
        <w:numPr>
          <w:ilvl w:val="1"/>
          <w:numId w:val="12"/>
        </w:numPr>
        <w:spacing w:before="0" w:beforeAutospacing="0" w:after="0" w:afterAutospacing="0"/>
        <w:rPr>
          <w:rFonts w:ascii="Arial" w:hAnsi="Arial" w:cs="Arial"/>
          <w:color w:val="000000"/>
          <w:sz w:val="22"/>
          <w:szCs w:val="22"/>
          <w:lang w:val="en-AU"/>
        </w:rPr>
      </w:pPr>
      <w:r w:rsidRPr="008B57EB">
        <w:rPr>
          <w:rFonts w:ascii="Arial" w:hAnsi="Arial" w:cs="Arial"/>
          <w:color w:val="000000"/>
          <w:sz w:val="22"/>
          <w:szCs w:val="22"/>
          <w:lang w:val="en-AU"/>
        </w:rPr>
        <w:t>A statement of cash flows.</w:t>
      </w:r>
    </w:p>
    <w:p w:rsidR="00401D83" w:rsidRPr="008B57EB" w:rsidRDefault="00401D83" w:rsidP="00401D83">
      <w:pPr>
        <w:pStyle w:val="List3"/>
        <w:spacing w:before="0" w:beforeAutospacing="0" w:after="0" w:afterAutospacing="0"/>
        <w:rPr>
          <w:rFonts w:ascii="Arial" w:hAnsi="Arial" w:cs="Arial"/>
          <w:color w:val="000000"/>
          <w:sz w:val="22"/>
          <w:szCs w:val="22"/>
          <w:lang w:val="en-AU"/>
        </w:rPr>
      </w:pPr>
    </w:p>
    <w:p w:rsidR="00401D83" w:rsidRPr="008B57EB" w:rsidRDefault="00401D83" w:rsidP="00401D83">
      <w:pPr>
        <w:pStyle w:val="List3"/>
        <w:spacing w:before="0" w:beforeAutospacing="0" w:after="0" w:afterAutospacing="0"/>
        <w:ind w:left="1080" w:hanging="360"/>
        <w:jc w:val="both"/>
        <w:rPr>
          <w:rFonts w:ascii="Arial" w:hAnsi="Arial" w:cs="Arial"/>
          <w:color w:val="0000FF"/>
          <w:sz w:val="22"/>
          <w:szCs w:val="22"/>
          <w:lang w:val="en-AU"/>
        </w:rPr>
      </w:pPr>
    </w:p>
    <w:p w:rsidR="00401D83" w:rsidRDefault="00401D83" w:rsidP="00401D83">
      <w:pPr>
        <w:pStyle w:val="List3"/>
        <w:spacing w:before="0" w:beforeAutospacing="0" w:after="0" w:afterAutospacing="0"/>
        <w:ind w:left="849"/>
        <w:jc w:val="both"/>
        <w:rPr>
          <w:rFonts w:ascii="Arial" w:hAnsi="Arial" w:cs="Arial"/>
          <w:color w:val="0000FF"/>
          <w:sz w:val="22"/>
          <w:szCs w:val="22"/>
          <w:lang w:val="en-AU"/>
        </w:rPr>
      </w:pPr>
    </w:p>
    <w:p w:rsidR="00401D83" w:rsidRDefault="00401D83" w:rsidP="00401D83">
      <w:pPr>
        <w:pStyle w:val="List3"/>
        <w:numPr>
          <w:ilvl w:val="0"/>
          <w:numId w:val="10"/>
        </w:numPr>
        <w:tabs>
          <w:tab w:val="clear" w:pos="360"/>
        </w:tabs>
        <w:spacing w:before="0" w:beforeAutospacing="0" w:after="0" w:afterAutospacing="0"/>
        <w:ind w:left="540" w:hanging="540"/>
        <w:jc w:val="both"/>
        <w:rPr>
          <w:rFonts w:ascii="Arial" w:hAnsi="Arial" w:cs="Arial"/>
          <w:b/>
          <w:bCs/>
          <w:color w:val="000000"/>
          <w:sz w:val="22"/>
          <w:szCs w:val="22"/>
          <w:lang w:val="en-AU"/>
        </w:rPr>
      </w:pPr>
      <w:r>
        <w:rPr>
          <w:rFonts w:ascii="Arial" w:hAnsi="Arial" w:cs="Arial"/>
          <w:b/>
          <w:bCs/>
          <w:color w:val="000000"/>
          <w:sz w:val="22"/>
          <w:szCs w:val="22"/>
          <w:lang w:val="en-AU"/>
        </w:rPr>
        <w:t>ANNUAL REPORT</w:t>
      </w:r>
    </w:p>
    <w:p w:rsidR="00401D83" w:rsidRDefault="00401D83" w:rsidP="00401D83">
      <w:pPr>
        <w:pStyle w:val="List3"/>
        <w:spacing w:before="0" w:beforeAutospacing="0" w:after="0" w:afterAutospacing="0"/>
        <w:ind w:left="849"/>
        <w:jc w:val="both"/>
        <w:rPr>
          <w:rFonts w:ascii="Arial" w:hAnsi="Arial" w:cs="Arial"/>
          <w:b/>
          <w:bCs/>
          <w:color w:val="0000FF"/>
          <w:sz w:val="22"/>
          <w:szCs w:val="22"/>
          <w:lang w:val="en-AU"/>
        </w:rPr>
      </w:pPr>
    </w:p>
    <w:p w:rsidR="00401D83" w:rsidRDefault="00401D83" w:rsidP="000B6944">
      <w:pPr>
        <w:pStyle w:val="ListContinue2"/>
        <w:spacing w:before="0" w:beforeAutospacing="0" w:after="0" w:afterAutospacing="0"/>
        <w:ind w:left="720"/>
        <w:jc w:val="both"/>
        <w:rPr>
          <w:rFonts w:ascii="Arial" w:hAnsi="Arial" w:cs="Arial"/>
          <w:color w:val="000000"/>
          <w:sz w:val="22"/>
          <w:szCs w:val="22"/>
          <w:lang w:val="en-AU"/>
        </w:rPr>
      </w:pPr>
      <w:r>
        <w:rPr>
          <w:rFonts w:ascii="Arial" w:hAnsi="Arial" w:cs="Arial"/>
          <w:color w:val="000000"/>
          <w:sz w:val="22"/>
          <w:szCs w:val="22"/>
          <w:lang w:val="en-AU"/>
        </w:rPr>
        <w:t>Within three months after the end of each financial year, the Trustees shall deliver  an annual report and audited financial statements in respect of that financial year, containing the following information as a minimum:</w:t>
      </w:r>
    </w:p>
    <w:p w:rsidR="00401D83" w:rsidRDefault="00401D83" w:rsidP="00401D83">
      <w:pPr>
        <w:pStyle w:val="ListContinue2"/>
        <w:spacing w:before="0" w:beforeAutospacing="0" w:after="0" w:afterAutospacing="0"/>
        <w:ind w:left="360"/>
        <w:jc w:val="both"/>
        <w:rPr>
          <w:rFonts w:ascii="Arial" w:hAnsi="Arial" w:cs="Arial"/>
          <w:color w:val="0000FF"/>
          <w:sz w:val="22"/>
          <w:szCs w:val="22"/>
          <w:lang w:val="en-AU"/>
        </w:rPr>
      </w:pPr>
    </w:p>
    <w:p w:rsidR="00401D83" w:rsidRDefault="00401D83" w:rsidP="00401D83">
      <w:pPr>
        <w:numPr>
          <w:ilvl w:val="1"/>
          <w:numId w:val="11"/>
        </w:numPr>
        <w:rPr>
          <w:rFonts w:cs="Arial"/>
          <w:color w:val="000000"/>
          <w:sz w:val="24"/>
          <w:szCs w:val="24"/>
        </w:rPr>
      </w:pPr>
      <w:r>
        <w:rPr>
          <w:rFonts w:cs="Arial"/>
          <w:color w:val="000000"/>
        </w:rPr>
        <w:t>A Trustees report including a summary of the financial results, a review of operations, a comparison of performance in relation to objectives and any recommendation as to dividend.</w:t>
      </w:r>
    </w:p>
    <w:p w:rsidR="00401D83" w:rsidRDefault="00401D83" w:rsidP="00401D83">
      <w:pPr>
        <w:rPr>
          <w:rFonts w:cs="Arial"/>
          <w:color w:val="000000"/>
        </w:rPr>
      </w:pPr>
    </w:p>
    <w:p w:rsidR="00401D83" w:rsidRPr="00305FFF" w:rsidRDefault="00401D83" w:rsidP="00401D83">
      <w:pPr>
        <w:numPr>
          <w:ilvl w:val="1"/>
          <w:numId w:val="11"/>
        </w:numPr>
        <w:rPr>
          <w:rFonts w:cs="Arial"/>
          <w:color w:val="000000"/>
          <w:sz w:val="24"/>
          <w:szCs w:val="24"/>
        </w:rPr>
      </w:pPr>
      <w:r>
        <w:rPr>
          <w:rFonts w:cs="Arial"/>
          <w:color w:val="000000"/>
        </w:rPr>
        <w:t>A revenue statement disclosing actual revenue and expenditure, and      comparative figures.</w:t>
      </w:r>
    </w:p>
    <w:p w:rsidR="00401D83" w:rsidRPr="00305FFF" w:rsidRDefault="00401D83" w:rsidP="00401D83">
      <w:pPr>
        <w:rPr>
          <w:rFonts w:cs="Arial"/>
          <w:color w:val="000000"/>
          <w:sz w:val="24"/>
          <w:szCs w:val="24"/>
        </w:rPr>
      </w:pPr>
    </w:p>
    <w:p w:rsidR="00401D83" w:rsidRDefault="00401D83" w:rsidP="00401D83">
      <w:pPr>
        <w:numPr>
          <w:ilvl w:val="1"/>
          <w:numId w:val="11"/>
        </w:numPr>
        <w:rPr>
          <w:rFonts w:cs="Arial"/>
          <w:color w:val="000000"/>
        </w:rPr>
      </w:pPr>
      <w:r>
        <w:rPr>
          <w:rFonts w:cs="Arial"/>
          <w:color w:val="000000"/>
        </w:rPr>
        <w:t> A statement of financial position at the end of the year.</w:t>
      </w:r>
    </w:p>
    <w:p w:rsidR="00401D83" w:rsidRDefault="00401D83" w:rsidP="00401D83">
      <w:pPr>
        <w:rPr>
          <w:rFonts w:cs="Arial"/>
          <w:color w:val="000000"/>
        </w:rPr>
      </w:pPr>
    </w:p>
    <w:p w:rsidR="00401D83" w:rsidRDefault="00401D83" w:rsidP="00401D83">
      <w:pPr>
        <w:numPr>
          <w:ilvl w:val="1"/>
          <w:numId w:val="11"/>
        </w:numPr>
        <w:rPr>
          <w:rFonts w:cs="Arial"/>
          <w:color w:val="000000"/>
        </w:rPr>
      </w:pPr>
      <w:r>
        <w:rPr>
          <w:rFonts w:cs="Arial"/>
          <w:color w:val="000000"/>
        </w:rPr>
        <w:t>A statement of cash flows</w:t>
      </w:r>
    </w:p>
    <w:p w:rsidR="00401D83" w:rsidRDefault="00401D83" w:rsidP="00401D83">
      <w:pPr>
        <w:rPr>
          <w:rFonts w:cs="Arial"/>
          <w:color w:val="000000"/>
        </w:rPr>
      </w:pPr>
    </w:p>
    <w:p w:rsidR="00401D83" w:rsidRDefault="00401D83" w:rsidP="00401D83">
      <w:pPr>
        <w:numPr>
          <w:ilvl w:val="1"/>
          <w:numId w:val="11"/>
        </w:numPr>
        <w:rPr>
          <w:rFonts w:cs="Arial"/>
          <w:color w:val="000000"/>
        </w:rPr>
      </w:pPr>
      <w:r>
        <w:rPr>
          <w:color w:val="000000"/>
          <w:sz w:val="14"/>
          <w:szCs w:val="14"/>
        </w:rPr>
        <w:t> </w:t>
      </w:r>
      <w:r>
        <w:rPr>
          <w:rFonts w:cs="Arial"/>
          <w:color w:val="000000"/>
        </w:rPr>
        <w:t>An Auditor’s report on the above statements and on the measurement of performance in relation to objectives.</w:t>
      </w:r>
    </w:p>
    <w:p w:rsidR="00401D83" w:rsidRPr="00305FFF" w:rsidRDefault="00401D83" w:rsidP="00401D83">
      <w:pPr>
        <w:rPr>
          <w:rFonts w:cs="Arial"/>
          <w:color w:val="000000"/>
        </w:rPr>
      </w:pPr>
    </w:p>
    <w:p w:rsidR="00401D83" w:rsidRDefault="00401D83" w:rsidP="00401D83">
      <w:pPr>
        <w:rPr>
          <w:rFonts w:ascii="Times New Roman" w:hAnsi="Times New Roman"/>
          <w:b/>
          <w:bCs/>
          <w:color w:val="0000FF"/>
        </w:rPr>
      </w:pPr>
    </w:p>
    <w:p w:rsidR="00401D83" w:rsidRDefault="00401D83" w:rsidP="00401D83">
      <w:pPr>
        <w:rPr>
          <w:b/>
          <w:bCs/>
          <w:color w:val="0000FF"/>
        </w:rPr>
      </w:pPr>
    </w:p>
    <w:p w:rsidR="00401D83" w:rsidRDefault="00401D83" w:rsidP="00401D83">
      <w:pPr>
        <w:numPr>
          <w:ilvl w:val="0"/>
          <w:numId w:val="10"/>
        </w:numPr>
        <w:tabs>
          <w:tab w:val="clear" w:pos="360"/>
          <w:tab w:val="num" w:pos="540"/>
        </w:tabs>
        <w:ind w:left="540" w:hanging="540"/>
        <w:rPr>
          <w:rFonts w:cs="Arial"/>
          <w:b/>
          <w:bCs/>
          <w:color w:val="000000"/>
        </w:rPr>
      </w:pPr>
      <w:r>
        <w:rPr>
          <w:rFonts w:cs="Arial"/>
          <w:b/>
          <w:bCs/>
          <w:color w:val="000000"/>
        </w:rPr>
        <w:t>DIVIDEND POLICY</w:t>
      </w:r>
    </w:p>
    <w:p w:rsidR="00401D83" w:rsidRDefault="00401D83" w:rsidP="00401D83">
      <w:pPr>
        <w:rPr>
          <w:rFonts w:ascii="Times New Roman" w:hAnsi="Times New Roman"/>
          <w:b/>
          <w:bCs/>
          <w:color w:val="0000FF"/>
        </w:rPr>
      </w:pPr>
    </w:p>
    <w:p w:rsidR="00401D83" w:rsidRDefault="00401D83" w:rsidP="00401D83">
      <w:pPr>
        <w:numPr>
          <w:ilvl w:val="1"/>
          <w:numId w:val="10"/>
        </w:numPr>
        <w:rPr>
          <w:rFonts w:cs="Arial"/>
          <w:b/>
          <w:bCs/>
          <w:color w:val="000000"/>
        </w:rPr>
      </w:pPr>
      <w:r>
        <w:rPr>
          <w:rFonts w:cs="Arial"/>
          <w:color w:val="000000"/>
        </w:rPr>
        <w:t>The Trustees have agreed to keep all earnings to continue operating the Museum and not pay any dividend.</w:t>
      </w:r>
    </w:p>
    <w:p w:rsidR="00401D83" w:rsidRDefault="00401D83" w:rsidP="00401D83">
      <w:pPr>
        <w:pStyle w:val="List3"/>
        <w:spacing w:before="0" w:beforeAutospacing="0" w:after="0" w:afterAutospacing="0"/>
        <w:ind w:left="540" w:firstLine="26"/>
        <w:jc w:val="both"/>
        <w:rPr>
          <w:rFonts w:ascii="Arial" w:hAnsi="Arial" w:cs="Arial"/>
          <w:b/>
          <w:bCs/>
          <w:color w:val="0000FF"/>
          <w:sz w:val="22"/>
          <w:szCs w:val="22"/>
          <w:lang w:val="en-AU"/>
        </w:rPr>
      </w:pPr>
    </w:p>
    <w:p w:rsidR="00401D83" w:rsidRDefault="00401D83" w:rsidP="00401D83">
      <w:pPr>
        <w:tabs>
          <w:tab w:val="left" w:pos="770"/>
        </w:tabs>
      </w:pPr>
    </w:p>
    <w:p w:rsidR="00401D83" w:rsidRDefault="00401D83" w:rsidP="00401D83">
      <w:pPr>
        <w:tabs>
          <w:tab w:val="left" w:pos="770"/>
        </w:tabs>
      </w:pPr>
    </w:p>
    <w:p w:rsidR="00401D83" w:rsidRDefault="00401D83" w:rsidP="00401D83"/>
    <w:p w:rsidR="0075631B" w:rsidRDefault="0075631B"/>
    <w:sectPr w:rsidR="0075631B" w:rsidSect="00401D83">
      <w:footerReference w:type="even" r:id="rId8"/>
      <w:footerReference w:type="default" r:id="rId9"/>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EFD" w:rsidRDefault="00AF7EFD">
      <w:r>
        <w:separator/>
      </w:r>
    </w:p>
  </w:endnote>
  <w:endnote w:type="continuationSeparator" w:id="0">
    <w:p w:rsidR="00AF7EFD" w:rsidRDefault="00AF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F5" w:rsidRDefault="001C1BF5" w:rsidP="00401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1BF5" w:rsidRDefault="001C1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F5" w:rsidRPr="00B76B1A" w:rsidRDefault="001C1BF5" w:rsidP="00401D83">
    <w:pPr>
      <w:pStyle w:val="Footer"/>
      <w:rPr>
        <w:szCs w:val="16"/>
      </w:rPr>
    </w:pPr>
    <w:r>
      <w:rPr>
        <w:szCs w:val="16"/>
      </w:rPr>
      <w:t xml:space="preserve">SMAG Agenda </w:t>
    </w:r>
    <w:r>
      <w:rPr>
        <w:szCs w:val="16"/>
      </w:rPr>
      <w:tab/>
    </w:r>
    <w:r>
      <w:rPr>
        <w:szCs w:val="16"/>
      </w:rPr>
      <w:tab/>
    </w:r>
    <w:r w:rsidRPr="00B76B1A">
      <w:rPr>
        <w:szCs w:val="16"/>
      </w:rPr>
      <w:t xml:space="preserve">Page </w:t>
    </w:r>
    <w:r w:rsidRPr="00B76B1A">
      <w:rPr>
        <w:szCs w:val="16"/>
      </w:rPr>
      <w:fldChar w:fldCharType="begin"/>
    </w:r>
    <w:r w:rsidRPr="00B76B1A">
      <w:rPr>
        <w:szCs w:val="16"/>
      </w:rPr>
      <w:instrText xml:space="preserve"> PAGE </w:instrText>
    </w:r>
    <w:r>
      <w:rPr>
        <w:szCs w:val="16"/>
      </w:rPr>
      <w:fldChar w:fldCharType="separate"/>
    </w:r>
    <w:r w:rsidR="00C070A4">
      <w:rPr>
        <w:noProof/>
        <w:szCs w:val="16"/>
      </w:rPr>
      <w:t>1</w:t>
    </w:r>
    <w:r w:rsidRPr="00B76B1A">
      <w:rPr>
        <w:szCs w:val="16"/>
      </w:rPr>
      <w:fldChar w:fldCharType="end"/>
    </w:r>
    <w:r w:rsidRPr="00B76B1A">
      <w:rPr>
        <w:szCs w:val="16"/>
      </w:rPr>
      <w:t xml:space="preserve"> of </w:t>
    </w:r>
    <w:r w:rsidRPr="00B76B1A">
      <w:rPr>
        <w:szCs w:val="16"/>
      </w:rPr>
      <w:fldChar w:fldCharType="begin"/>
    </w:r>
    <w:r w:rsidRPr="00B76B1A">
      <w:rPr>
        <w:szCs w:val="16"/>
      </w:rPr>
      <w:instrText xml:space="preserve"> NUMPAGES </w:instrText>
    </w:r>
    <w:r>
      <w:rPr>
        <w:szCs w:val="16"/>
      </w:rPr>
      <w:fldChar w:fldCharType="separate"/>
    </w:r>
    <w:r w:rsidR="00C070A4">
      <w:rPr>
        <w:noProof/>
        <w:szCs w:val="16"/>
      </w:rPr>
      <w:t>11</w:t>
    </w:r>
    <w:r w:rsidRPr="00B76B1A">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EFD" w:rsidRDefault="00AF7EFD">
      <w:r>
        <w:separator/>
      </w:r>
    </w:p>
  </w:footnote>
  <w:footnote w:type="continuationSeparator" w:id="0">
    <w:p w:rsidR="00AF7EFD" w:rsidRDefault="00AF7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5A0F"/>
    <w:multiLevelType w:val="hybridMultilevel"/>
    <w:tmpl w:val="69BA805A"/>
    <w:lvl w:ilvl="0" w:tplc="43547C90">
      <w:start w:val="1"/>
      <w:numFmt w:val="bullet"/>
      <w:lvlText w:val=""/>
      <w:lvlJc w:val="left"/>
      <w:pPr>
        <w:tabs>
          <w:tab w:val="num" w:pos="1130"/>
        </w:tabs>
        <w:ind w:left="1130" w:hanging="360"/>
      </w:pPr>
      <w:rPr>
        <w:rFonts w:ascii="Wingdings" w:hAnsi="Wingdings"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18B2283D"/>
    <w:multiLevelType w:val="multilevel"/>
    <w:tmpl w:val="F25C541A"/>
    <w:lvl w:ilvl="0">
      <w:start w:val="4"/>
      <w:numFmt w:val="decimal"/>
      <w:lvlText w:val="%1"/>
      <w:lvlJc w:val="left"/>
      <w:pPr>
        <w:tabs>
          <w:tab w:val="num" w:pos="720"/>
        </w:tabs>
        <w:ind w:left="720" w:hanging="720"/>
      </w:pPr>
      <w:rPr>
        <w:rFonts w:hint="default"/>
        <w:b w:val="0"/>
      </w:rPr>
    </w:lvl>
    <w:lvl w:ilvl="1">
      <w:start w:val="1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30084D7B"/>
    <w:multiLevelType w:val="multilevel"/>
    <w:tmpl w:val="59E05E58"/>
    <w:lvl w:ilvl="0">
      <w:start w:val="4"/>
      <w:numFmt w:val="decimal"/>
      <w:lvlText w:val="%1"/>
      <w:lvlJc w:val="left"/>
      <w:pPr>
        <w:tabs>
          <w:tab w:val="num" w:pos="720"/>
        </w:tabs>
        <w:ind w:left="720" w:hanging="72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37AD204F"/>
    <w:multiLevelType w:val="multilevel"/>
    <w:tmpl w:val="3E4698CA"/>
    <w:lvl w:ilvl="0">
      <w:start w:val="4"/>
      <w:numFmt w:val="decimal"/>
      <w:lvlText w:val="%1"/>
      <w:lvlJc w:val="left"/>
      <w:pPr>
        <w:tabs>
          <w:tab w:val="num" w:pos="720"/>
        </w:tabs>
        <w:ind w:left="720" w:hanging="720"/>
      </w:pPr>
      <w:rPr>
        <w:rFonts w:hint="default"/>
        <w:i w:val="0"/>
      </w:rPr>
    </w:lvl>
    <w:lvl w:ilvl="1">
      <w:start w:val="1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 w15:restartNumberingAfterBreak="0">
    <w:nsid w:val="3F5B3D87"/>
    <w:multiLevelType w:val="multilevel"/>
    <w:tmpl w:val="48181078"/>
    <w:lvl w:ilvl="0">
      <w:start w:val="4"/>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45CA266C"/>
    <w:multiLevelType w:val="hybridMultilevel"/>
    <w:tmpl w:val="56103B2E"/>
    <w:lvl w:ilvl="0" w:tplc="43547C90">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8B74AB5"/>
    <w:multiLevelType w:val="hybridMultilevel"/>
    <w:tmpl w:val="ACD4CF10"/>
    <w:lvl w:ilvl="0" w:tplc="43547C90">
      <w:start w:val="1"/>
      <w:numFmt w:val="bullet"/>
      <w:lvlText w:val=""/>
      <w:lvlJc w:val="left"/>
      <w:pPr>
        <w:tabs>
          <w:tab w:val="num" w:pos="1130"/>
        </w:tabs>
        <w:ind w:left="1130" w:hanging="360"/>
      </w:pPr>
      <w:rPr>
        <w:rFonts w:ascii="Wingdings" w:hAnsi="Wingdings"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7" w15:restartNumberingAfterBreak="0">
    <w:nsid w:val="56CC1E18"/>
    <w:multiLevelType w:val="hybridMultilevel"/>
    <w:tmpl w:val="5ABC6906"/>
    <w:lvl w:ilvl="0" w:tplc="A484EF2A">
      <w:numFmt w:val="bullet"/>
      <w:lvlText w:val=""/>
      <w:lvlJc w:val="left"/>
      <w:pPr>
        <w:tabs>
          <w:tab w:val="num" w:pos="720"/>
        </w:tabs>
        <w:ind w:left="720" w:hanging="360"/>
      </w:pPr>
      <w:rPr>
        <w:rFonts w:ascii="Symbol" w:eastAsia="Franklin Gothic Demi"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902E88"/>
    <w:multiLevelType w:val="multilevel"/>
    <w:tmpl w:val="FDFAE2E4"/>
    <w:lvl w:ilvl="0">
      <w:start w:val="5"/>
      <w:numFmt w:val="decimal"/>
      <w:lvlText w:val="%1.0"/>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15:restartNumberingAfterBreak="0">
    <w:nsid w:val="72FA2461"/>
    <w:multiLevelType w:val="multilevel"/>
    <w:tmpl w:val="AA8E9502"/>
    <w:lvl w:ilvl="0">
      <w:start w:val="1"/>
      <w:numFmt w:val="decimal"/>
      <w:lvlText w:val="%1."/>
      <w:lvlJc w:val="left"/>
      <w:pPr>
        <w:ind w:left="360" w:hanging="360"/>
      </w:pPr>
      <w:rPr>
        <w:rFonts w:cs="Franklin Gothic Demi"/>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ind w:left="1224" w:hanging="504"/>
      </w:pPr>
      <w:rPr>
        <w:rFonts w:cs="Franklin Gothic Demi"/>
        <w:sz w:val="24"/>
        <w:szCs w:val="24"/>
      </w:rPr>
    </w:lvl>
    <w:lvl w:ilvl="3">
      <w:start w:val="1"/>
      <w:numFmt w:val="decimal"/>
      <w:lvlText w:val="%1.%2.%3.%4."/>
      <w:lvlJc w:val="left"/>
      <w:pPr>
        <w:ind w:left="1728" w:hanging="648"/>
      </w:pPr>
      <w:rPr>
        <w:rFonts w:cs="Franklin Gothic Demi"/>
      </w:rPr>
    </w:lvl>
    <w:lvl w:ilvl="4">
      <w:start w:val="1"/>
      <w:numFmt w:val="decimal"/>
      <w:lvlText w:val="%1.%2.%3.%4.%5."/>
      <w:lvlJc w:val="left"/>
      <w:pPr>
        <w:ind w:left="2232" w:hanging="792"/>
      </w:pPr>
      <w:rPr>
        <w:rFonts w:cs="Franklin Gothic Demi"/>
      </w:rPr>
    </w:lvl>
    <w:lvl w:ilvl="5">
      <w:start w:val="1"/>
      <w:numFmt w:val="decimal"/>
      <w:lvlText w:val="%1.%2.%3.%4.%5.%6."/>
      <w:lvlJc w:val="left"/>
      <w:pPr>
        <w:ind w:left="2736" w:hanging="936"/>
      </w:pPr>
      <w:rPr>
        <w:rFonts w:cs="Franklin Gothic Demi"/>
      </w:rPr>
    </w:lvl>
    <w:lvl w:ilvl="6">
      <w:start w:val="1"/>
      <w:numFmt w:val="decimal"/>
      <w:lvlText w:val="%1.%2.%3.%4.%5.%6.%7."/>
      <w:lvlJc w:val="left"/>
      <w:pPr>
        <w:ind w:left="3240" w:hanging="1080"/>
      </w:pPr>
      <w:rPr>
        <w:rFonts w:cs="Franklin Gothic Demi"/>
      </w:rPr>
    </w:lvl>
    <w:lvl w:ilvl="7">
      <w:start w:val="1"/>
      <w:numFmt w:val="decimal"/>
      <w:lvlText w:val="%1.%2.%3.%4.%5.%6.%7.%8."/>
      <w:lvlJc w:val="left"/>
      <w:pPr>
        <w:ind w:left="3744" w:hanging="1224"/>
      </w:pPr>
      <w:rPr>
        <w:rFonts w:cs="Franklin Gothic Demi"/>
      </w:rPr>
    </w:lvl>
    <w:lvl w:ilvl="8">
      <w:start w:val="1"/>
      <w:numFmt w:val="decimal"/>
      <w:lvlText w:val="%1.%2.%3.%4.%5.%6.%7.%8.%9."/>
      <w:lvlJc w:val="left"/>
      <w:pPr>
        <w:ind w:left="4320" w:hanging="1440"/>
      </w:pPr>
      <w:rPr>
        <w:rFonts w:cs="Franklin Gothic Demi"/>
      </w:rPr>
    </w:lvl>
  </w:abstractNum>
  <w:abstractNum w:abstractNumId="10" w15:restartNumberingAfterBreak="0">
    <w:nsid w:val="75BE50E1"/>
    <w:multiLevelType w:val="hybridMultilevel"/>
    <w:tmpl w:val="146E10FE"/>
    <w:lvl w:ilvl="0" w:tplc="0809000F">
      <w:start w:val="1"/>
      <w:numFmt w:val="decimal"/>
      <w:lvlText w:val="%1."/>
      <w:lvlJc w:val="left"/>
      <w:pPr>
        <w:tabs>
          <w:tab w:val="num" w:pos="770"/>
        </w:tabs>
        <w:ind w:left="770" w:hanging="360"/>
      </w:pPr>
    </w:lvl>
    <w:lvl w:ilvl="1" w:tplc="08090019" w:tentative="1">
      <w:start w:val="1"/>
      <w:numFmt w:val="lowerLetter"/>
      <w:lvlText w:val="%2."/>
      <w:lvlJc w:val="left"/>
      <w:pPr>
        <w:tabs>
          <w:tab w:val="num" w:pos="1490"/>
        </w:tabs>
        <w:ind w:left="1490" w:hanging="360"/>
      </w:pPr>
    </w:lvl>
    <w:lvl w:ilvl="2" w:tplc="0809001B" w:tentative="1">
      <w:start w:val="1"/>
      <w:numFmt w:val="lowerRoman"/>
      <w:lvlText w:val="%3."/>
      <w:lvlJc w:val="right"/>
      <w:pPr>
        <w:tabs>
          <w:tab w:val="num" w:pos="2210"/>
        </w:tabs>
        <w:ind w:left="2210" w:hanging="180"/>
      </w:pPr>
    </w:lvl>
    <w:lvl w:ilvl="3" w:tplc="0809000F" w:tentative="1">
      <w:start w:val="1"/>
      <w:numFmt w:val="decimal"/>
      <w:lvlText w:val="%4."/>
      <w:lvlJc w:val="left"/>
      <w:pPr>
        <w:tabs>
          <w:tab w:val="num" w:pos="2930"/>
        </w:tabs>
        <w:ind w:left="2930" w:hanging="360"/>
      </w:pPr>
    </w:lvl>
    <w:lvl w:ilvl="4" w:tplc="08090019" w:tentative="1">
      <w:start w:val="1"/>
      <w:numFmt w:val="lowerLetter"/>
      <w:lvlText w:val="%5."/>
      <w:lvlJc w:val="left"/>
      <w:pPr>
        <w:tabs>
          <w:tab w:val="num" w:pos="3650"/>
        </w:tabs>
        <w:ind w:left="3650" w:hanging="360"/>
      </w:pPr>
    </w:lvl>
    <w:lvl w:ilvl="5" w:tplc="0809001B" w:tentative="1">
      <w:start w:val="1"/>
      <w:numFmt w:val="lowerRoman"/>
      <w:lvlText w:val="%6."/>
      <w:lvlJc w:val="right"/>
      <w:pPr>
        <w:tabs>
          <w:tab w:val="num" w:pos="4370"/>
        </w:tabs>
        <w:ind w:left="4370" w:hanging="180"/>
      </w:pPr>
    </w:lvl>
    <w:lvl w:ilvl="6" w:tplc="0809000F" w:tentative="1">
      <w:start w:val="1"/>
      <w:numFmt w:val="decimal"/>
      <w:lvlText w:val="%7."/>
      <w:lvlJc w:val="left"/>
      <w:pPr>
        <w:tabs>
          <w:tab w:val="num" w:pos="5090"/>
        </w:tabs>
        <w:ind w:left="5090" w:hanging="360"/>
      </w:pPr>
    </w:lvl>
    <w:lvl w:ilvl="7" w:tplc="08090019" w:tentative="1">
      <w:start w:val="1"/>
      <w:numFmt w:val="lowerLetter"/>
      <w:lvlText w:val="%8."/>
      <w:lvlJc w:val="left"/>
      <w:pPr>
        <w:tabs>
          <w:tab w:val="num" w:pos="5810"/>
        </w:tabs>
        <w:ind w:left="5810" w:hanging="360"/>
      </w:pPr>
    </w:lvl>
    <w:lvl w:ilvl="8" w:tplc="0809001B" w:tentative="1">
      <w:start w:val="1"/>
      <w:numFmt w:val="lowerRoman"/>
      <w:lvlText w:val="%9."/>
      <w:lvlJc w:val="right"/>
      <w:pPr>
        <w:tabs>
          <w:tab w:val="num" w:pos="6530"/>
        </w:tabs>
        <w:ind w:left="6530" w:hanging="180"/>
      </w:pPr>
    </w:lvl>
  </w:abstractNum>
  <w:abstractNum w:abstractNumId="11" w15:restartNumberingAfterBreak="0">
    <w:nsid w:val="7C9B1010"/>
    <w:multiLevelType w:val="hybridMultilevel"/>
    <w:tmpl w:val="F37470FE"/>
    <w:lvl w:ilvl="0" w:tplc="A484EF2A">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
  </w:num>
  <w:num w:numId="4">
    <w:abstractNumId w:val="1"/>
  </w:num>
  <w:num w:numId="5">
    <w:abstractNumId w:val="3"/>
  </w:num>
  <w:num w:numId="6">
    <w:abstractNumId w:val="5"/>
  </w:num>
  <w:num w:numId="7">
    <w:abstractNumId w:val="6"/>
  </w:num>
  <w:num w:numId="8">
    <w:abstractNumId w:val="0"/>
  </w:num>
  <w:num w:numId="9">
    <w:abstractNumId w:val="9"/>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A7"/>
    <w:rsid w:val="000471D6"/>
    <w:rsid w:val="000B6944"/>
    <w:rsid w:val="000C34E9"/>
    <w:rsid w:val="00180939"/>
    <w:rsid w:val="001C1BF5"/>
    <w:rsid w:val="00401D83"/>
    <w:rsid w:val="005C5295"/>
    <w:rsid w:val="0075631B"/>
    <w:rsid w:val="008A038B"/>
    <w:rsid w:val="009277C6"/>
    <w:rsid w:val="00985AC5"/>
    <w:rsid w:val="00AF7EFD"/>
    <w:rsid w:val="00B046DC"/>
    <w:rsid w:val="00B067A2"/>
    <w:rsid w:val="00C070A4"/>
    <w:rsid w:val="00CD30D6"/>
    <w:rsid w:val="00D52FB7"/>
    <w:rsid w:val="00E61114"/>
    <w:rsid w:val="00EF07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8C8D298-1C71-4DC9-BF90-549288B4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A7"/>
    <w:pPr>
      <w:jc w:val="both"/>
    </w:pPr>
    <w:rPr>
      <w:rFonts w:ascii="Arial" w:hAnsi="Arial"/>
      <w:sz w:val="22"/>
      <w:szCs w:val="22"/>
      <w:lang w:val="en-AU" w:eastAsia="en-US"/>
    </w:rPr>
  </w:style>
  <w:style w:type="paragraph" w:styleId="Heading1">
    <w:name w:val="heading 1"/>
    <w:basedOn w:val="Normal"/>
    <w:next w:val="Normal"/>
    <w:qFormat/>
    <w:rsid w:val="00EF07A7"/>
    <w:pPr>
      <w:keepNext/>
      <w:outlineLvl w:val="0"/>
    </w:pPr>
    <w:rPr>
      <w:rFonts w:cs="Arial"/>
      <w:b/>
      <w:bCs/>
      <w:caps/>
      <w:kern w:val="32"/>
      <w:sz w:val="24"/>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F0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F07A7"/>
    <w:pPr>
      <w:tabs>
        <w:tab w:val="center" w:pos="4153"/>
        <w:tab w:val="right" w:pos="8306"/>
      </w:tabs>
      <w:jc w:val="left"/>
    </w:pPr>
    <w:rPr>
      <w:szCs w:val="20"/>
      <w:lang w:val="en-NZ"/>
    </w:rPr>
  </w:style>
  <w:style w:type="paragraph" w:styleId="BodyTextIndent">
    <w:name w:val="Body Text Indent"/>
    <w:basedOn w:val="Normal"/>
    <w:rsid w:val="00EF07A7"/>
    <w:pPr>
      <w:ind w:left="720"/>
    </w:pPr>
    <w:rPr>
      <w:szCs w:val="20"/>
      <w:lang w:val="en-NZ"/>
    </w:rPr>
  </w:style>
  <w:style w:type="character" w:styleId="PageNumber">
    <w:name w:val="page number"/>
    <w:basedOn w:val="DefaultParagraphFont"/>
    <w:rsid w:val="00EF07A7"/>
  </w:style>
  <w:style w:type="paragraph" w:styleId="BodyText">
    <w:name w:val="Body Text"/>
    <w:basedOn w:val="Normal"/>
    <w:rsid w:val="00EF07A7"/>
    <w:pPr>
      <w:jc w:val="center"/>
    </w:pPr>
    <w:rPr>
      <w:b/>
      <w:sz w:val="72"/>
      <w:szCs w:val="32"/>
      <w:lang w:val="en-NZ"/>
    </w:rPr>
  </w:style>
  <w:style w:type="paragraph" w:styleId="ListParagraph">
    <w:name w:val="List Paragraph"/>
    <w:basedOn w:val="Normal"/>
    <w:qFormat/>
    <w:rsid w:val="00EF07A7"/>
    <w:pPr>
      <w:spacing w:after="200" w:line="276" w:lineRule="auto"/>
      <w:ind w:left="720"/>
      <w:contextualSpacing/>
      <w:jc w:val="left"/>
    </w:pPr>
    <w:rPr>
      <w:rFonts w:ascii="Calibri" w:hAnsi="Calibri"/>
      <w:lang w:val="en-NZ"/>
    </w:rPr>
  </w:style>
  <w:style w:type="paragraph" w:styleId="BodyTextIndent2">
    <w:name w:val="Body Text Indent 2"/>
    <w:basedOn w:val="Normal"/>
    <w:rsid w:val="00401D83"/>
    <w:pPr>
      <w:spacing w:after="120" w:line="480" w:lineRule="auto"/>
      <w:ind w:left="283"/>
    </w:pPr>
    <w:rPr>
      <w:szCs w:val="20"/>
    </w:rPr>
  </w:style>
  <w:style w:type="paragraph" w:styleId="List3">
    <w:name w:val="List 3"/>
    <w:basedOn w:val="Normal"/>
    <w:rsid w:val="00401D83"/>
    <w:pPr>
      <w:spacing w:before="100" w:beforeAutospacing="1" w:after="100" w:afterAutospacing="1"/>
      <w:jc w:val="left"/>
    </w:pPr>
    <w:rPr>
      <w:rFonts w:ascii="Times New Roman" w:hAnsi="Times New Roman"/>
      <w:sz w:val="24"/>
      <w:szCs w:val="24"/>
      <w:lang w:val="en-GB" w:eastAsia="en-GB"/>
    </w:rPr>
  </w:style>
  <w:style w:type="paragraph" w:styleId="ListContinue2">
    <w:name w:val="List Continue 2"/>
    <w:basedOn w:val="Normal"/>
    <w:rsid w:val="00401D83"/>
    <w:pPr>
      <w:spacing w:before="100" w:beforeAutospacing="1" w:after="100" w:afterAutospacing="1"/>
      <w:jc w:val="left"/>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xml" Id="R0b067a4df1644a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A0C9DB342F7C4FD4A0615BC51B9AF062" version="1.0.0">
  <systemFields>
    <field name="Objective-Id">
      <value order="0">A3739528</value>
    </field>
    <field name="Objective-Title">
      <value order="0">SMAGTB Statement of Intent 2014/15</value>
    </field>
    <field name="Objective-Description">
      <value order="0"/>
    </field>
    <field name="Objective-CreationStamp">
      <value order="0">2022-01-12T20:05:28Z</value>
    </field>
    <field name="Objective-IsApproved">
      <value order="0">false</value>
    </field>
    <field name="Objective-IsPublished">
      <value order="0">true</value>
    </field>
    <field name="Objective-DatePublished">
      <value order="0">2022-08-05T03:11:19Z</value>
    </field>
    <field name="Objective-ModificationStamp">
      <value order="0">2022-08-05T03:11:19Z</value>
    </field>
    <field name="Objective-Owner">
      <value order="0">Jono Cross</value>
    </field>
    <field name="Objective-Path">
      <value order="0">Invercargill City Council Global Folder:Utilities:Website Material:Council organisations reports &amp; documents:Southland Museum &amp; Art Gallery Trust Board:Statement of Intent</value>
    </field>
    <field name="Objective-Parent">
      <value order="0">Statement of Intent</value>
    </field>
    <field name="Objective-State">
      <value order="0">Published</value>
    </field>
    <field name="Objective-VersionId">
      <value order="0">vA5048440</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Internal Access - Unrestricted</value>
    </field>
    <field name="Objective-Caveats">
      <value order="0"/>
    </field>
  </systemFields>
  <catalogues>
    <catalogue name="Document Type Catalogue" type="type" ori="id:cA11">
      <field name="Objective-Covid 19 Related">
        <value order="0"/>
      </field>
      <field name="Objective-Contact Name">
        <value order="0"/>
      </field>
      <field name="Objective-Contact Address">
        <value order="0"/>
      </field>
      <field name="Objective-Contact ID">
        <value order="0"/>
      </field>
      <field name="Objective-Property Address">
        <value order="0"/>
      </field>
      <field name="Objective-Property Number">
        <value order="0"/>
      </field>
      <field name="Objective-View in Trapeze">
        <value order="0"/>
      </field>
      <field name="Objective-Edit in Trapeze">
        <value order="0"/>
      </field>
      <field name="Objective-Property Status">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A0C9DB342F7C4FD4A0615BC51B9AF06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3009</Words>
  <Characters>17155</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Invercargill City Council</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Gear</dc:creator>
  <cp:keywords/>
  <cp:lastModifiedBy>Simon Craig</cp:lastModifiedBy>
  <cp:revision>2</cp:revision>
  <cp:lastPrinted>2014-02-26T01:56:00Z</cp:lastPrinted>
  <dcterms:created xsi:type="dcterms:W3CDTF">2022-01-12T19:56:00Z</dcterms:created>
  <dcterms:modified xsi:type="dcterms:W3CDTF">2022-01-12T19:56:00Z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A3739528</vt:lpwstr>
  </property>
  <property fmtid="{D5CDD505-2E9C-101B-9397-08002B2CF9AE}" pid="3" name="Objective-Title">
    <vt:lpwstr>SMAGTB Statement of Intent 2014/15</vt:lpwstr>
  </property>
  <property fmtid="{D5CDD505-2E9C-101B-9397-08002B2CF9AE}" pid="4" name="Objective-Comment">
    <vt:lpwstr/>
  </property>
  <property fmtid="{D5CDD505-2E9C-101B-9397-08002B2CF9AE}" pid="5" name="Objective-CreationStamp">
    <vt:filetime>2022-01-12T20:05:28Z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2022-08-05T03:11:19Z</vt:filetime>
  </property>
  <property fmtid="{D5CDD505-2E9C-101B-9397-08002B2CF9AE}" pid="9" name="Objective-ModificationStamp">
    <vt:filetime>2022-08-05T03:11:19Z</vt:filetime>
  </property>
  <property fmtid="{D5CDD505-2E9C-101B-9397-08002B2CF9AE}" pid="10" name="Objective-Owner">
    <vt:lpwstr>Jono Cross</vt:lpwstr>
  </property>
  <property fmtid="{D5CDD505-2E9C-101B-9397-08002B2CF9AE}" pid="11" name="Objective-Path">
    <vt:lpwstr>Invercargill City Council Global Folder:Utilities:Website Material:Council organisations reports &amp; documents:Southland Museum &amp; Art Gallery Trust Board:Statement of Intent</vt:lpwstr>
  </property>
  <property fmtid="{D5CDD505-2E9C-101B-9397-08002B2CF9AE}" pid="12" name="Objective-Parent">
    <vt:lpwstr>Statement of Intent</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Internal Access - Unrestricted</vt:lpwstr>
  </property>
  <property fmtid="{D5CDD505-2E9C-101B-9397-08002B2CF9AE}" pid="19" name="Objective-Caveats">
    <vt:lpwstr/>
  </property>
  <property fmtid="{D5CDD505-2E9C-101B-9397-08002B2CF9AE}" pid="20" name="Objective-Contact Name [system]">
    <vt:lpwstr/>
  </property>
  <property fmtid="{D5CDD505-2E9C-101B-9397-08002B2CF9AE}" pid="21" name="Objective-Contact Address [system]">
    <vt:lpwstr/>
  </property>
  <property fmtid="{D5CDD505-2E9C-101B-9397-08002B2CF9AE}" pid="22" name="Objective-Contact ID [system]">
    <vt:lpwstr/>
  </property>
  <property fmtid="{D5CDD505-2E9C-101B-9397-08002B2CF9AE}" pid="23" name="Objective-Property Address [system]">
    <vt:lpwstr/>
  </property>
  <property fmtid="{D5CDD505-2E9C-101B-9397-08002B2CF9AE}" pid="24" name="Objective-Property Number [system]">
    <vt:lpwstr/>
  </property>
  <property fmtid="{D5CDD505-2E9C-101B-9397-08002B2CF9AE}" pid="25" name="Objective-View in Trapeze [system]">
    <vt:lpwstr/>
  </property>
  <property fmtid="{D5CDD505-2E9C-101B-9397-08002B2CF9AE}" pid="26" name="Objective-Edit in Trapeze [system]">
    <vt:lpwstr/>
  </property>
  <property fmtid="{D5CDD505-2E9C-101B-9397-08002B2CF9AE}" pid="27" name="Objective-Covid 19 Related">
    <vt:lpwstr/>
  </property>
  <property fmtid="{D5CDD505-2E9C-101B-9397-08002B2CF9AE}" pid="28" name="Objective-Contact Name">
    <vt:lpwstr/>
  </property>
  <property fmtid="{D5CDD505-2E9C-101B-9397-08002B2CF9AE}" pid="29" name="Objective-Contact Address">
    <vt:lpwstr/>
  </property>
  <property fmtid="{D5CDD505-2E9C-101B-9397-08002B2CF9AE}" pid="30" name="Objective-Contact ID">
    <vt:lpwstr/>
  </property>
  <property fmtid="{D5CDD505-2E9C-101B-9397-08002B2CF9AE}" pid="31" name="Objective-Property Address">
    <vt:lpwstr/>
  </property>
  <property fmtid="{D5CDD505-2E9C-101B-9397-08002B2CF9AE}" pid="32" name="Objective-Property Number">
    <vt:lpwstr/>
  </property>
  <property fmtid="{D5CDD505-2E9C-101B-9397-08002B2CF9AE}" pid="33" name="Objective-View in Trapeze">
    <vt:lpwstr/>
  </property>
  <property fmtid="{D5CDD505-2E9C-101B-9397-08002B2CF9AE}" pid="34" name="Objective-Edit in Trapeze">
    <vt:lpwstr/>
  </property>
  <property fmtid="{D5CDD505-2E9C-101B-9397-08002B2CF9AE}" pid="35" name="Objective-Property Status">
    <vt:lpwstr/>
  </property>
  <property fmtid="{D5CDD505-2E9C-101B-9397-08002B2CF9AE}" pid="36" name="Objective-Description">
    <vt:lpwstr/>
  </property>
  <property fmtid="{D5CDD505-2E9C-101B-9397-08002B2CF9AE}" pid="37" name="Objective-VersionId">
    <vt:lpwstr>vA5048440</vt:lpwstr>
  </property>
</Properties>
</file>